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6B95" w14:textId="77777777" w:rsidR="000B2F5B" w:rsidRDefault="000B2F5B" w:rsidP="00190D61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6E207DD0" w14:textId="67CF1B47" w:rsidR="00190D61" w:rsidRDefault="00190D61" w:rsidP="00190D61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0000"/>
          <w:sz w:val="24"/>
          <w:szCs w:val="24"/>
        </w:rPr>
      </w:pPr>
      <w:r>
        <w:rPr>
          <w:rFonts w:ascii="Trebuchet MS" w:hAnsi="Trebuchet MS"/>
          <w:b/>
          <w:bCs/>
          <w:color w:val="000000"/>
          <w:sz w:val="24"/>
          <w:szCs w:val="24"/>
        </w:rPr>
        <w:t>Supporting documents and information to support action plan development:</w:t>
      </w:r>
    </w:p>
    <w:p w14:paraId="0E6749EB" w14:textId="3C8B2050" w:rsidR="00190D61" w:rsidRPr="00190D61" w:rsidRDefault="00190D61" w:rsidP="00190D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</w:rPr>
      </w:pPr>
      <w:r w:rsidRPr="00190D61">
        <w:rPr>
          <w:rFonts w:ascii="Trebuchet MS" w:hAnsi="Trebuchet MS"/>
          <w:color w:val="000000"/>
        </w:rPr>
        <w:t>BIE and School vision</w:t>
      </w:r>
    </w:p>
    <w:p w14:paraId="406374F4" w14:textId="37BF4FD4" w:rsidR="00190D61" w:rsidRPr="00190D61" w:rsidRDefault="00190D61" w:rsidP="00190D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</w:rPr>
      </w:pPr>
      <w:r w:rsidRPr="00190D61">
        <w:rPr>
          <w:rFonts w:ascii="Trebuchet MS" w:hAnsi="Trebuchet MS"/>
          <w:color w:val="000000"/>
        </w:rPr>
        <w:t>Existing school strategic goals, such as those from a school improvement plan and the BIE Strategic Direction</w:t>
      </w:r>
    </w:p>
    <w:p w14:paraId="41664664" w14:textId="4E914433" w:rsidR="00190D61" w:rsidRPr="00190D61" w:rsidRDefault="00190D61" w:rsidP="00190D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</w:rPr>
      </w:pPr>
      <w:r w:rsidRPr="00190D61">
        <w:rPr>
          <w:rFonts w:ascii="Trebuchet MS" w:hAnsi="Trebuchet MS"/>
          <w:color w:val="000000"/>
        </w:rPr>
        <w:t>Current results on the Schoolwide SEL Reflection Rubric</w:t>
      </w:r>
    </w:p>
    <w:p w14:paraId="58EC585A" w14:textId="7F64799A" w:rsidR="00190D61" w:rsidRPr="00190D61" w:rsidRDefault="00190D61" w:rsidP="00190D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</w:rPr>
      </w:pPr>
      <w:r w:rsidRPr="00190D61">
        <w:rPr>
          <w:rFonts w:ascii="Trebuchet MS" w:hAnsi="Trebuchet MS"/>
          <w:color w:val="000000"/>
        </w:rPr>
        <w:t>Existing knowledge within the school from staff, prior trainings, curricula, etc.</w:t>
      </w:r>
    </w:p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DB04DC" w14:paraId="69FA7B38" w14:textId="77777777" w:rsidTr="00DB04DC">
        <w:tc>
          <w:tcPr>
            <w:tcW w:w="14390" w:type="dxa"/>
            <w:gridSpan w:val="2"/>
          </w:tcPr>
          <w:p w14:paraId="0BAF952C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School Name:</w:t>
            </w:r>
          </w:p>
        </w:tc>
      </w:tr>
      <w:tr w:rsidR="00DB04DC" w14:paraId="15AD5E33" w14:textId="77777777" w:rsidTr="00DB04DC">
        <w:tc>
          <w:tcPr>
            <w:tcW w:w="7195" w:type="dxa"/>
          </w:tcPr>
          <w:p w14:paraId="49560310" w14:textId="77777777" w:rsidR="00DB04DC" w:rsidRDefault="00DB04DC" w:rsidP="00DB04DC">
            <w:pPr>
              <w:pStyle w:val="NormalWeb"/>
              <w:spacing w:before="0" w:beforeAutospacing="0" w:after="225" w:afterAutospacing="0" w:line="360" w:lineRule="auto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Principal:</w:t>
            </w:r>
          </w:p>
          <w:p w14:paraId="03C04FFD" w14:textId="77777777" w:rsidR="00DB04DC" w:rsidRDefault="00DB04DC" w:rsidP="00DB04DC">
            <w:pPr>
              <w:pStyle w:val="NormalWeb"/>
              <w:spacing w:before="0" w:beforeAutospacing="0" w:after="225" w:afterAutospacing="0" w:line="360" w:lineRule="auto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EPA:</w:t>
            </w:r>
          </w:p>
          <w:p w14:paraId="03C941DB" w14:textId="77777777" w:rsidR="00DB04DC" w:rsidRDefault="00DB04DC" w:rsidP="00DB04DC">
            <w:pPr>
              <w:pStyle w:val="NormalWeb"/>
              <w:spacing w:before="0" w:beforeAutospacing="0" w:after="225" w:afterAutospacing="0" w:line="360" w:lineRule="auto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ADD:</w:t>
            </w:r>
          </w:p>
          <w:p w14:paraId="5AF010B9" w14:textId="77777777" w:rsidR="00DB04DC" w:rsidRDefault="00DB04DC" w:rsidP="00DB04DC">
            <w:pPr>
              <w:pStyle w:val="NormalWeb"/>
              <w:spacing w:before="0" w:beforeAutospacing="0" w:after="225" w:afterAutospacing="0" w:line="360" w:lineRule="auto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NASIS Specialist:</w:t>
            </w:r>
          </w:p>
        </w:tc>
        <w:tc>
          <w:tcPr>
            <w:tcW w:w="7195" w:type="dxa"/>
          </w:tcPr>
          <w:p w14:paraId="46BE82D1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Members of SEL Team:</w:t>
            </w:r>
          </w:p>
        </w:tc>
      </w:tr>
      <w:tr w:rsidR="00DB04DC" w14:paraId="7D81B3F2" w14:textId="77777777" w:rsidTr="00DB04DC">
        <w:tc>
          <w:tcPr>
            <w:tcW w:w="7195" w:type="dxa"/>
          </w:tcPr>
          <w:p w14:paraId="37038EF0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Plan Start Date:</w:t>
            </w:r>
          </w:p>
        </w:tc>
        <w:tc>
          <w:tcPr>
            <w:tcW w:w="7195" w:type="dxa"/>
          </w:tcPr>
          <w:p w14:paraId="05EDF5A8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Plan End Date:</w:t>
            </w:r>
          </w:p>
          <w:p w14:paraId="1E8F60CF" w14:textId="475AEAC9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4DC" w14:paraId="5F191D64" w14:textId="77777777" w:rsidTr="00DB04DC">
        <w:tc>
          <w:tcPr>
            <w:tcW w:w="14390" w:type="dxa"/>
            <w:gridSpan w:val="2"/>
          </w:tcPr>
          <w:p w14:paraId="73E14771" w14:textId="50920B2E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SEL Focus Areas and Indicators that are Schoolwide Priorities: </w:t>
            </w:r>
            <w:r w:rsidRPr="005C254C">
              <w:rPr>
                <w:rFonts w:ascii="Trebuchet MS" w:hAnsi="Trebuchet MS"/>
                <w:color w:val="000000"/>
                <w:sz w:val="24"/>
                <w:szCs w:val="24"/>
              </w:rPr>
              <w:t>Select 1-2 Focus Areas</w:t>
            </w:r>
            <w:r>
              <w:rPr>
                <w:rFonts w:ascii="Trebuchet MS" w:hAnsi="Trebuchet MS"/>
                <w:color w:val="000000"/>
                <w:sz w:val="24"/>
                <w:szCs w:val="24"/>
              </w:rPr>
              <w:t xml:space="preserve"> and applicable indicators that the school will </w:t>
            </w:r>
            <w:r>
              <w:rPr>
                <w:rFonts w:ascii="Trebuchet MS" w:hAnsi="Trebuchet MS"/>
                <w:color w:val="000000"/>
                <w:sz w:val="24"/>
                <w:szCs w:val="24"/>
              </w:rPr>
              <w:t>prioritize</w:t>
            </w:r>
            <w:r>
              <w:rPr>
                <w:rFonts w:ascii="Trebuchet MS" w:hAnsi="Trebuchet MS"/>
                <w:color w:val="000000"/>
                <w:sz w:val="24"/>
                <w:szCs w:val="24"/>
              </w:rPr>
              <w:t xml:space="preserve"> during the next three years.</w:t>
            </w:r>
          </w:p>
          <w:p w14:paraId="247EB60F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color w:val="000000"/>
                  <w:sz w:val="24"/>
                  <w:szCs w:val="24"/>
                </w:rPr>
                <w:id w:val="798877843"/>
                <w:placeholder>
                  <w:docPart w:val="C7A1FA92C7E545BC9D3D7790A636600D"/>
                </w:placeholder>
              </w:sdtPr>
              <w:sdtContent>
                <w:sdt>
                  <w:sdtPr>
                    <w:rPr>
                      <w:rFonts w:ascii="MS Gothic" w:eastAsia="MS Gothic" w:hAnsi="MS Gothic" w:hint="eastAsia"/>
                      <w:b/>
                      <w:bCs/>
                      <w:color w:val="000000"/>
                      <w:sz w:val="24"/>
                      <w:szCs w:val="24"/>
                    </w:rPr>
                    <w:id w:val="299731813"/>
                    <w:placeholder>
                      <w:docPart w:val="C7A1FA92C7E545BC9D3D7790A636600D"/>
                    </w:placeholder>
                  </w:sdtPr>
                  <w:sdtContent>
                    <w:sdt>
                      <w:sdtPr>
                        <w:rPr>
                          <w:rFonts w:ascii="MS Gothic" w:eastAsia="MS Gothic" w:hAnsi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id w:val="-1645726467"/>
                        <w:placeholder>
                          <w:docPart w:val="C7A1FA92C7E545BC9D3D7790A636600D"/>
                        </w:placeholder>
                      </w:sdtPr>
                      <w:sdtContent>
                        <w:sdt>
                          <w:sdtPr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id w:val="438000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Focus Area 1A: Build Awareness, Commitment, and Ownership</w:t>
            </w:r>
          </w:p>
          <w:p w14:paraId="2C1B289B" w14:textId="77777777" w:rsidR="00DB04DC" w:rsidRPr="005C254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 w:rsidRPr="005B4107">
              <w:rPr>
                <w:rFonts w:ascii="Trebuchet MS" w:eastAsia="MS Gothic" w:hAnsi="Trebuchet MS"/>
                <w:color w:val="000000"/>
                <w:sz w:val="24"/>
                <w:szCs w:val="24"/>
              </w:rPr>
              <w:t>SEL Team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Foundational SEL Learning Opportunities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Two-Way Communication</w:t>
            </w:r>
          </w:p>
          <w:p w14:paraId="28F17CE7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Focus</w:t>
            </w:r>
            <w:proofErr w:type="gramEnd"/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Area 1B: Create a Shared Plan</w:t>
            </w:r>
          </w:p>
          <w:p w14:paraId="53518568" w14:textId="77777777" w:rsidR="00DB04DC" w:rsidRPr="005C254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Shared Vision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Planning         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Resources</w:t>
            </w:r>
          </w:p>
          <w:p w14:paraId="7977B84D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lastRenderedPageBreak/>
              <w:t xml:space="preserve">☐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Focus</w:t>
            </w:r>
            <w:proofErr w:type="gramEnd"/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Area 2: Strengthen Adult SEL Competencies and Capacity</w:t>
            </w:r>
          </w:p>
          <w:p w14:paraId="00E653CB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Professional Learning to Strengthen Staff Expertise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Adults SEL and Cultural Competence</w:t>
            </w:r>
          </w:p>
          <w:p w14:paraId="1F2942ED" w14:textId="77777777" w:rsidR="00DB04DC" w:rsidRPr="005C254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Staff Collaboration                                                                      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Staff Modeling of SEL</w:t>
            </w:r>
          </w:p>
          <w:p w14:paraId="0CF95013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Focus</w:t>
            </w:r>
            <w:proofErr w:type="gramEnd"/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Area 3: Promote SEL for Students</w:t>
            </w:r>
          </w:p>
          <w:p w14:paraId="53819CF0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Supportive Classroom Environment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Explicit SEL Instruction</w:t>
            </w:r>
          </w:p>
          <w:p w14:paraId="2E6E95F1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SEL-Integrated Curriculum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Cultural Responsiveness</w:t>
            </w:r>
          </w:p>
          <w:p w14:paraId="637B0C2D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School Climate                                                                    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Evidence-Based SEL Programs and Practices</w:t>
            </w:r>
          </w:p>
          <w:p w14:paraId="028EFB16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Student Voice and Engagement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Student Support</w:t>
            </w:r>
          </w:p>
          <w:p w14:paraId="42431B36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Discipline Policies and Practices                                                 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Family Partnerships</w:t>
            </w:r>
          </w:p>
          <w:p w14:paraId="2377C482" w14:textId="77777777" w:rsidR="00DB04DC" w:rsidRP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 xml:space="preserve">Community Partnerships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  <w:p w14:paraId="44BA6A32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Focus</w:t>
            </w:r>
            <w:proofErr w:type="gramEnd"/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Area 4: Practice Continuous Improvement</w:t>
            </w:r>
          </w:p>
          <w:p w14:paraId="3E88D821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eastAsia="MS Gothic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Resources to Drive High Quality Continuous Improvement</w:t>
            </w:r>
          </w:p>
          <w:p w14:paraId="22D84D45" w14:textId="77777777" w:rsidR="00DB04DC" w:rsidRDefault="00DB04DC" w:rsidP="00DB04DC">
            <w:pPr>
              <w:pStyle w:val="NormalWeb"/>
              <w:spacing w:before="0" w:beforeAutospacing="0" w:after="225" w:afterAutospacing="0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rebuchet MS" w:eastAsia="MS Gothic" w:hAnsi="Trebuchet MS"/>
                <w:color w:val="000000"/>
                <w:sz w:val="24"/>
                <w:szCs w:val="24"/>
              </w:rPr>
              <w:t>Systems to Promote Continuous Improvement</w:t>
            </w:r>
          </w:p>
        </w:tc>
      </w:tr>
    </w:tbl>
    <w:p w14:paraId="569D45CC" w14:textId="14F5D48C" w:rsidR="00190D61" w:rsidRDefault="00190D61" w:rsidP="00190D61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35E7C046" w14:textId="16C806DD" w:rsidR="00DB04DC" w:rsidRDefault="00DB04DC" w:rsidP="00190D61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12BC0010" w14:textId="515B2CFE" w:rsidR="00DB04DC" w:rsidRDefault="00DB04DC" w:rsidP="00190D61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31D9FB8B" w14:textId="1293D339" w:rsidR="00DB04DC" w:rsidRDefault="00DB04DC" w:rsidP="00190D61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4C1AEF5F" w14:textId="405DFC28" w:rsidR="00DB04DC" w:rsidRDefault="00DB04DC" w:rsidP="00190D61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/>
          <w:b/>
          <w:bCs/>
          <w:color w:val="000000"/>
          <w:sz w:val="24"/>
          <w:szCs w:val="24"/>
        </w:rPr>
      </w:pPr>
    </w:p>
    <w:p w14:paraId="1130D0D9" w14:textId="197D8057" w:rsidR="00DB04DC" w:rsidRPr="00826A65" w:rsidRDefault="00DB04DC" w:rsidP="00826A65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0000"/>
          <w:sz w:val="32"/>
          <w:szCs w:val="32"/>
        </w:rPr>
      </w:pPr>
      <w:r w:rsidRPr="00826A65">
        <w:rPr>
          <w:rFonts w:ascii="Trebuchet MS" w:hAnsi="Trebuchet MS"/>
          <w:b/>
          <w:bCs/>
          <w:color w:val="000000"/>
          <w:sz w:val="32"/>
          <w:szCs w:val="32"/>
        </w:rPr>
        <w:lastRenderedPageBreak/>
        <w:t>Directions</w:t>
      </w:r>
      <w:r w:rsidR="00826A65" w:rsidRPr="00826A65">
        <w:rPr>
          <w:rFonts w:ascii="Trebuchet MS" w:hAnsi="Trebuchet MS"/>
          <w:b/>
          <w:bCs/>
          <w:color w:val="000000"/>
          <w:sz w:val="32"/>
          <w:szCs w:val="32"/>
        </w:rPr>
        <w:t xml:space="preserve"> for Action Planning</w:t>
      </w:r>
      <w:r w:rsidRPr="00826A65">
        <w:rPr>
          <w:rFonts w:ascii="Trebuchet MS" w:hAnsi="Trebuchet MS"/>
          <w:b/>
          <w:bCs/>
          <w:color w:val="000000"/>
          <w:sz w:val="32"/>
          <w:szCs w:val="32"/>
        </w:rPr>
        <w:t xml:space="preserve">: </w:t>
      </w:r>
    </w:p>
    <w:p w14:paraId="709F72E7" w14:textId="24BCEF79" w:rsidR="00DB04DC" w:rsidRPr="00826A65" w:rsidRDefault="00DB04DC" w:rsidP="00826A6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4"/>
          <w:szCs w:val="24"/>
        </w:rPr>
      </w:pPr>
      <w:r w:rsidRPr="00826A65">
        <w:rPr>
          <w:rFonts w:ascii="Trebuchet MS" w:hAnsi="Trebuchet MS"/>
          <w:color w:val="000000"/>
          <w:sz w:val="24"/>
          <w:szCs w:val="24"/>
        </w:rPr>
        <w:t xml:space="preserve">List the Focus Areas and indicators selected on pages 1 and 2 as Priority Areas.  </w:t>
      </w:r>
    </w:p>
    <w:p w14:paraId="75302AAF" w14:textId="77777777" w:rsidR="0019373B" w:rsidRPr="00826A65" w:rsidRDefault="0019373B" w:rsidP="00826A65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In the Ideal Status column, clarify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what specifically will change when each priority is achieved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</w:p>
    <w:p w14:paraId="1608D448" w14:textId="5B98EFDF" w:rsidR="0019373B" w:rsidRPr="00826A65" w:rsidRDefault="0019373B" w:rsidP="00826A65">
      <w:pPr>
        <w:spacing w:before="100" w:beforeAutospacing="1" w:after="0" w:line="240" w:lineRule="auto"/>
        <w:ind w:left="720" w:firstLine="72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Reflection Prompts: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When our shared vision for SEL is realized...</w:t>
      </w:r>
    </w:p>
    <w:p w14:paraId="3914A1ED" w14:textId="77777777" w:rsidR="0019373B" w:rsidRPr="00826A65" w:rsidRDefault="0019373B" w:rsidP="00826A65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will we expect to see, feel, and hear in our classrooms, school, or family/community partnerships with respect to this priority?</w:t>
      </w:r>
    </w:p>
    <w:p w14:paraId="2E96C428" w14:textId="77777777" w:rsidR="0019373B" w:rsidRPr="00826A65" w:rsidRDefault="0019373B" w:rsidP="00826A65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systems will be in place?</w:t>
      </w:r>
    </w:p>
    <w:p w14:paraId="2EFBB60C" w14:textId="117C26A2" w:rsidR="0019373B" w:rsidRPr="00826A65" w:rsidRDefault="0019373B" w:rsidP="00826A65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specific evidence will signal that this priority was met?</w:t>
      </w:r>
    </w:p>
    <w:p w14:paraId="62E2C5EE" w14:textId="77777777" w:rsidR="0019373B" w:rsidRPr="00826A65" w:rsidRDefault="0019373B" w:rsidP="00826A65">
      <w:pPr>
        <w:pStyle w:val="ListParagraph"/>
        <w:spacing w:before="100" w:beforeAutospacing="1"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30EE767B" w14:textId="1FB0897C" w:rsidR="0019373B" w:rsidRPr="00826A65" w:rsidRDefault="0019373B" w:rsidP="00826A6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4"/>
          <w:szCs w:val="24"/>
        </w:rPr>
      </w:pPr>
      <w:r w:rsidRPr="00826A65">
        <w:rPr>
          <w:rFonts w:asciiTheme="majorHAnsi" w:hAnsiTheme="majorHAnsi"/>
          <w:color w:val="000000"/>
          <w:sz w:val="24"/>
          <w:szCs w:val="24"/>
        </w:rPr>
        <w:t xml:space="preserve">Next, with your ideal status in mind, discuss the </w:t>
      </w:r>
      <w:proofErr w:type="gramStart"/>
      <w:r w:rsidRPr="00826A65">
        <w:rPr>
          <w:rFonts w:asciiTheme="majorHAnsi" w:hAnsiTheme="majorHAnsi"/>
          <w:color w:val="000000"/>
          <w:sz w:val="24"/>
          <w:szCs w:val="24"/>
        </w:rPr>
        <w:t>current status</w:t>
      </w:r>
      <w:proofErr w:type="gramEnd"/>
      <w:r w:rsidRPr="00826A65">
        <w:rPr>
          <w:rFonts w:asciiTheme="majorHAnsi" w:hAnsiTheme="majorHAnsi"/>
          <w:color w:val="000000"/>
          <w:sz w:val="24"/>
          <w:szCs w:val="24"/>
        </w:rPr>
        <w:t xml:space="preserve"> of each priority in your school and fill in the current status column</w:t>
      </w:r>
      <w:r w:rsidRPr="00826A65">
        <w:rPr>
          <w:rFonts w:asciiTheme="majorHAnsi" w:hAnsiTheme="majorHAnsi"/>
          <w:color w:val="000000"/>
          <w:sz w:val="24"/>
          <w:szCs w:val="24"/>
        </w:rPr>
        <w:t>. R</w:t>
      </w:r>
      <w:r w:rsidRPr="00826A65">
        <w:rPr>
          <w:rFonts w:asciiTheme="majorHAnsi" w:hAnsiTheme="majorHAnsi"/>
          <w:color w:val="000000"/>
          <w:sz w:val="24"/>
          <w:szCs w:val="24"/>
        </w:rPr>
        <w:t>eference</w:t>
      </w:r>
      <w:r w:rsidRPr="00826A65">
        <w:rPr>
          <w:rFonts w:asciiTheme="majorHAnsi" w:hAnsiTheme="majorHAnsi"/>
          <w:color w:val="000000"/>
          <w:sz w:val="24"/>
          <w:szCs w:val="24"/>
        </w:rPr>
        <w:t xml:space="preserve"> the results</w:t>
      </w:r>
      <w:r w:rsidRPr="00826A6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26A65">
        <w:rPr>
          <w:rFonts w:ascii="Trebuchet MS" w:hAnsi="Trebuchet MS"/>
          <w:color w:val="000000"/>
          <w:sz w:val="24"/>
          <w:szCs w:val="24"/>
        </w:rPr>
        <w:t>from</w:t>
      </w:r>
      <w:r w:rsidRPr="00826A65">
        <w:rPr>
          <w:rFonts w:ascii="Trebuchet MS" w:hAnsi="Trebuchet MS"/>
          <w:color w:val="000000"/>
          <w:sz w:val="24"/>
          <w:szCs w:val="24"/>
        </w:rPr>
        <w:t xml:space="preserve"> the Schoolwide SEL Reflection Rubric</w:t>
      </w:r>
      <w:r w:rsidRPr="00826A65">
        <w:rPr>
          <w:rFonts w:ascii="Trebuchet MS" w:hAnsi="Trebuchet MS"/>
          <w:color w:val="000000"/>
          <w:sz w:val="24"/>
          <w:szCs w:val="24"/>
        </w:rPr>
        <w:t xml:space="preserve"> as well as e</w:t>
      </w:r>
      <w:r w:rsidRPr="00826A65">
        <w:rPr>
          <w:rFonts w:ascii="Trebuchet MS" w:hAnsi="Trebuchet MS"/>
          <w:color w:val="000000"/>
          <w:sz w:val="24"/>
          <w:szCs w:val="24"/>
        </w:rPr>
        <w:t>xisting knowledge within the school from staff, prior trainings, curricula, etc.</w:t>
      </w:r>
    </w:p>
    <w:p w14:paraId="73AE2E72" w14:textId="77777777" w:rsidR="0019373B" w:rsidRPr="00826A65" w:rsidRDefault="0019373B" w:rsidP="00826A65">
      <w:pPr>
        <w:spacing w:before="100" w:beforeAutospacing="1" w:after="0" w:line="240" w:lineRule="auto"/>
        <w:ind w:left="144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Reflection Prompts:</w:t>
      </w:r>
    </w:p>
    <w:p w14:paraId="58BA802F" w14:textId="77777777" w:rsidR="0019373B" w:rsidRPr="00826A65" w:rsidRDefault="0019373B" w:rsidP="00826A65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are we already doing that is moving us closer to the ideal status?</w:t>
      </w:r>
    </w:p>
    <w:p w14:paraId="226CE46F" w14:textId="77777777" w:rsidR="0019373B" w:rsidRPr="00826A65" w:rsidRDefault="0019373B" w:rsidP="00826A65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obstacles do we currently face?</w:t>
      </w:r>
    </w:p>
    <w:p w14:paraId="0F65414C" w14:textId="371C3052" w:rsidR="0019373B" w:rsidRPr="00826A65" w:rsidRDefault="0019373B" w:rsidP="00826A65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data do we have that tells us where we stand right now?</w:t>
      </w:r>
    </w:p>
    <w:p w14:paraId="4F768D69" w14:textId="77777777" w:rsidR="0019373B" w:rsidRPr="00826A65" w:rsidRDefault="0019373B" w:rsidP="00826A65">
      <w:pPr>
        <w:pStyle w:val="ListParagraph"/>
        <w:spacing w:before="100" w:beforeAutospacing="1" w:after="0" w:line="240" w:lineRule="auto"/>
        <w:ind w:left="21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0AB12E3" w14:textId="77777777" w:rsidR="0019373B" w:rsidRPr="00826A65" w:rsidRDefault="0019373B" w:rsidP="00826A65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Finally, review your current results on the Schoolwide SEL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Reflection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Rubric to sketch out the roadmap that will take you from your current to your ideal status in the columns for Year 1, 2, and 3. </w:t>
      </w:r>
    </w:p>
    <w:p w14:paraId="316A9978" w14:textId="72496D28" w:rsidR="0019373B" w:rsidRPr="00826A65" w:rsidRDefault="0019373B" w:rsidP="00826A65">
      <w:pPr>
        <w:spacing w:before="100" w:beforeAutospacing="1" w:after="0" w:line="240" w:lineRule="auto"/>
        <w:ind w:left="144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Note: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If your usual planning cycle is not aligned with the academic year, feel free to adjust these column headings to match your context.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The Year 1 column should contain milestones you will begin working toward this year. It may take more than a single school year to reach these, so expect to adjust this roadmap as necessary at the end of each year.</w:t>
      </w:r>
      <w:r w:rsidR="00826A65"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The Year 2 column should contain milestones that you will begin working toward after you have completed Year 1 milestones. It can also contain actions the team will take to maintain the progress of Year 1.</w:t>
      </w:r>
    </w:p>
    <w:p w14:paraId="08949DE8" w14:textId="5304B4D6" w:rsidR="0019373B" w:rsidRPr="00826A65" w:rsidRDefault="0019373B" w:rsidP="00826A65">
      <w:pPr>
        <w:spacing w:before="100" w:beforeAutospacing="1" w:after="0" w:line="240" w:lineRule="auto"/>
        <w:ind w:left="144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Reflection Prompts</w:t>
      </w:r>
    </w:p>
    <w:p w14:paraId="1E579414" w14:textId="77777777" w:rsidR="0019373B" w:rsidRPr="00826A65" w:rsidRDefault="0019373B" w:rsidP="00826A65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Which activities in the rubric could be levers to help move from your </w:t>
      </w:r>
      <w:proofErr w:type="gramStart"/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current status</w:t>
      </w:r>
      <w:proofErr w:type="gramEnd"/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to your ideal status?</w:t>
      </w:r>
    </w:p>
    <w:p w14:paraId="7F3BB325" w14:textId="7C4E2604" w:rsidR="00DB04DC" w:rsidRPr="00826A65" w:rsidRDefault="0019373B" w:rsidP="00826A65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26A65">
        <w:rPr>
          <w:rFonts w:asciiTheme="majorHAnsi" w:eastAsia="Times New Roman" w:hAnsiTheme="majorHAnsi" w:cs="Times New Roman"/>
          <w:color w:val="000000"/>
          <w:sz w:val="24"/>
          <w:szCs w:val="24"/>
        </w:rPr>
        <w:t>What are the shorter-term milestones that will need to take place to get to your ideal status?</w:t>
      </w:r>
    </w:p>
    <w:p w14:paraId="068FAD92" w14:textId="6B53AF14" w:rsidR="00190D61" w:rsidRPr="00826A65" w:rsidRDefault="00826A65" w:rsidP="00190D6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826A65">
        <w:rPr>
          <w:rFonts w:asciiTheme="majorHAnsi" w:hAnsiTheme="majorHAnsi"/>
          <w:b/>
          <w:bCs/>
          <w:color w:val="000000"/>
          <w:sz w:val="32"/>
          <w:szCs w:val="32"/>
        </w:rPr>
        <w:lastRenderedPageBreak/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26A65" w14:paraId="5BA49872" w14:textId="77777777" w:rsidTr="00826A65">
        <w:tc>
          <w:tcPr>
            <w:tcW w:w="2398" w:type="dxa"/>
            <w:shd w:val="clear" w:color="auto" w:fill="FFC000"/>
          </w:tcPr>
          <w:p w14:paraId="3E2696BE" w14:textId="46E73552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Priority Area</w:t>
            </w:r>
          </w:p>
        </w:tc>
        <w:tc>
          <w:tcPr>
            <w:tcW w:w="2398" w:type="dxa"/>
            <w:shd w:val="clear" w:color="auto" w:fill="FFC000"/>
          </w:tcPr>
          <w:p w14:paraId="6971C03A" w14:textId="75EF152A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Current Status</w:t>
            </w:r>
          </w:p>
        </w:tc>
        <w:tc>
          <w:tcPr>
            <w:tcW w:w="2398" w:type="dxa"/>
            <w:shd w:val="clear" w:color="auto" w:fill="FFC000"/>
          </w:tcPr>
          <w:p w14:paraId="4BE85CAB" w14:textId="5BEDA05E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Year 1: ______</w:t>
            </w:r>
          </w:p>
        </w:tc>
        <w:tc>
          <w:tcPr>
            <w:tcW w:w="2398" w:type="dxa"/>
            <w:shd w:val="clear" w:color="auto" w:fill="FFC000"/>
          </w:tcPr>
          <w:p w14:paraId="2C37DFAB" w14:textId="29288F75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Year 2: ______</w:t>
            </w:r>
          </w:p>
        </w:tc>
        <w:tc>
          <w:tcPr>
            <w:tcW w:w="2399" w:type="dxa"/>
            <w:shd w:val="clear" w:color="auto" w:fill="FFC000"/>
          </w:tcPr>
          <w:p w14:paraId="768C6AE6" w14:textId="3624A806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Year 3: ______</w:t>
            </w:r>
          </w:p>
        </w:tc>
        <w:tc>
          <w:tcPr>
            <w:tcW w:w="2399" w:type="dxa"/>
            <w:shd w:val="clear" w:color="auto" w:fill="FFC000"/>
          </w:tcPr>
          <w:p w14:paraId="03EDFA36" w14:textId="085DDF04" w:rsidR="00826A65" w:rsidRDefault="00826A65" w:rsidP="00826A65">
            <w:pPr>
              <w:pStyle w:val="NormalWeb"/>
              <w:spacing w:before="240" w:beforeAutospacing="0" w:after="225" w:afterAutospacing="0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Ideal Status</w:t>
            </w:r>
          </w:p>
        </w:tc>
      </w:tr>
      <w:tr w:rsidR="00826A65" w14:paraId="611FA2C1" w14:textId="77777777" w:rsidTr="00826A65">
        <w:tc>
          <w:tcPr>
            <w:tcW w:w="2398" w:type="dxa"/>
          </w:tcPr>
          <w:p w14:paraId="6160C16D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2F1194BC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6B44AE81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0075EC72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746128A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4793B68" w14:textId="0E2E0A19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9E8F77F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96BA080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0F90E6B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DAAD006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CFB5604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5FDED279" w14:textId="77777777" w:rsidTr="00826A65">
        <w:tc>
          <w:tcPr>
            <w:tcW w:w="2398" w:type="dxa"/>
          </w:tcPr>
          <w:p w14:paraId="60DC0C7E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20CF768E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7AB07534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4FB77C2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94C191A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5B3B503" w14:textId="7641E71C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A33E0F9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34A82BB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C86045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C61779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235AA9C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703F8BBC" w14:textId="77777777" w:rsidTr="00826A65">
        <w:tc>
          <w:tcPr>
            <w:tcW w:w="2398" w:type="dxa"/>
          </w:tcPr>
          <w:p w14:paraId="6BAD5D7C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0D611DDF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29E6391E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023D67D2" w14:textId="576BE511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8C49113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7FE38B4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ED24811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4239A75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4E92BBC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4242CC40" w14:textId="77777777" w:rsidTr="00826A65">
        <w:tc>
          <w:tcPr>
            <w:tcW w:w="2398" w:type="dxa"/>
          </w:tcPr>
          <w:p w14:paraId="677DA76B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F41C6DC" w14:textId="624BC6B2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0129673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F7E8148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0E08D3A" w14:textId="7976D962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96D37E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23C786B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4E46D14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A394153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18BFBAD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723CD0AB" w14:textId="77777777" w:rsidTr="00826A65">
        <w:tc>
          <w:tcPr>
            <w:tcW w:w="2398" w:type="dxa"/>
          </w:tcPr>
          <w:p w14:paraId="79116A6A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3C23A2D5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3FB4B348" w14:textId="78BD762D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76B9BA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19A48928" w14:textId="124EA574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82E83F8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B89A30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A400688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54751B8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C16D02A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096E92A0" w14:textId="77777777" w:rsidTr="00826A65">
        <w:tc>
          <w:tcPr>
            <w:tcW w:w="2398" w:type="dxa"/>
          </w:tcPr>
          <w:p w14:paraId="60DEFF31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67C073B5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429736C0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A517419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4CEC2D0D" w14:textId="3E1C2F5A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B891874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57BCD9D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98BF812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9B8A413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B7B6F6E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6A65" w14:paraId="19953E24" w14:textId="77777777" w:rsidTr="00826A65">
        <w:tc>
          <w:tcPr>
            <w:tcW w:w="2398" w:type="dxa"/>
          </w:tcPr>
          <w:p w14:paraId="27CB18AA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3CBE3EB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7EDE46E9" w14:textId="6978CA72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05347D7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5F7CBDD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E549F13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F6761CF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C202E19" w14:textId="77777777" w:rsidR="00826A65" w:rsidRDefault="00826A65" w:rsidP="00190D61">
            <w:pPr>
              <w:pStyle w:val="NormalWeb"/>
              <w:spacing w:before="0" w:beforeAutospacing="0" w:after="225" w:afterAutospacing="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F351235" w14:textId="77777777" w:rsidR="00826A65" w:rsidRPr="0019373B" w:rsidRDefault="00826A65" w:rsidP="00190D6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0928A7EE" w14:textId="24349794" w:rsidR="005B4107" w:rsidRDefault="00826A65" w:rsidP="005B4107">
      <w:pPr>
        <w:rPr>
          <w:rFonts w:asciiTheme="majorHAnsi" w:hAnsiTheme="majorHAnsi"/>
          <w:b/>
          <w:bCs/>
          <w:sz w:val="32"/>
          <w:szCs w:val="32"/>
        </w:rPr>
      </w:pPr>
      <w:r w:rsidRPr="00826A65">
        <w:rPr>
          <w:rFonts w:asciiTheme="majorHAnsi" w:hAnsiTheme="majorHAnsi"/>
          <w:b/>
          <w:bCs/>
          <w:sz w:val="32"/>
          <w:szCs w:val="32"/>
        </w:rPr>
        <w:lastRenderedPageBreak/>
        <w:t>Goal Setting</w:t>
      </w:r>
    </w:p>
    <w:p w14:paraId="10A7C649" w14:textId="01F35EDE" w:rsidR="00C56FE2" w:rsidRPr="00C56FE2" w:rsidRDefault="00C56FE2" w:rsidP="005B4107">
      <w:pPr>
        <w:rPr>
          <w:rFonts w:asciiTheme="majorHAnsi" w:hAnsiTheme="majorHAnsi"/>
          <w:sz w:val="24"/>
          <w:szCs w:val="24"/>
        </w:rPr>
      </w:pPr>
      <w:r w:rsidRPr="00C56FE2">
        <w:rPr>
          <w:rFonts w:asciiTheme="majorHAnsi" w:hAnsiTheme="majorHAnsi"/>
          <w:b/>
          <w:bCs/>
          <w:sz w:val="24"/>
          <w:szCs w:val="24"/>
        </w:rPr>
        <w:t>Directions:</w:t>
      </w:r>
      <w:r>
        <w:rPr>
          <w:rFonts w:asciiTheme="majorHAnsi" w:hAnsiTheme="majorHAnsi"/>
          <w:sz w:val="24"/>
          <w:szCs w:val="24"/>
        </w:rPr>
        <w:t xml:space="preserve"> Create up to 3 SMART goals for Year 1. At the end of the school year or implementation phase, update goals based on progress and add new goals when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135"/>
      </w:tblGrid>
      <w:tr w:rsidR="00826A65" w14:paraId="6E3E983B" w14:textId="77777777" w:rsidTr="00826A65">
        <w:tc>
          <w:tcPr>
            <w:tcW w:w="1255" w:type="dxa"/>
            <w:shd w:val="clear" w:color="auto" w:fill="FFC000"/>
          </w:tcPr>
          <w:p w14:paraId="42DACF5E" w14:textId="0C10CA0D" w:rsidR="00826A65" w:rsidRP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  <w:r w:rsidRPr="00826A65">
              <w:rPr>
                <w:rFonts w:asciiTheme="majorHAnsi" w:hAnsiTheme="majorHAnsi"/>
                <w:sz w:val="24"/>
                <w:szCs w:val="24"/>
              </w:rPr>
              <w:t>Year 1</w:t>
            </w:r>
          </w:p>
        </w:tc>
        <w:tc>
          <w:tcPr>
            <w:tcW w:w="13135" w:type="dxa"/>
          </w:tcPr>
          <w:p w14:paraId="05A75C9A" w14:textId="708B0B3D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14:paraId="0F211318" w14:textId="02E63273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2A1821" w14:textId="6DEC863A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5E6408E" w14:textId="0D474734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283518A" w14:textId="02DBBEBA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330A3C3" w14:textId="3C075789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B603F5" w14:textId="64E15930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1F664B3" w14:textId="77777777" w:rsidR="00C56FE2" w:rsidRDefault="00C56FE2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C73D41" w14:textId="77777777" w:rsidR="00C56FE2" w:rsidRDefault="00C56FE2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B8F98A4" w14:textId="4EDFC9FB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A548C81" w14:textId="213B23E4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  <w:p w14:paraId="39354E62" w14:textId="4D0CD58D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6954CC" w14:textId="63E6D007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8C7860C" w14:textId="096E32A2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3993423" w14:textId="077200E7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B995DC2" w14:textId="05AEAC07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90A4623" w14:textId="5481F148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8123139" w14:textId="77777777" w:rsidR="00C56FE2" w:rsidRDefault="00C56FE2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9C6E499" w14:textId="4E3C7A01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1214997" w14:textId="7510D56F" w:rsid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1D8EA47" w14:textId="74DCAEA0" w:rsidR="00826A65" w:rsidRPr="00826A65" w:rsidRDefault="00826A65" w:rsidP="00826A6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  <w:p w14:paraId="6B275A53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DA38D8B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7BC0455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67A3505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93E061D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5EF5D23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E5D85C2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E0BF85D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F522ABE" w14:textId="40EB4D94" w:rsidR="00826A65" w:rsidRP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6A65" w14:paraId="0446C4FE" w14:textId="77777777" w:rsidTr="00826A65">
        <w:tc>
          <w:tcPr>
            <w:tcW w:w="1255" w:type="dxa"/>
            <w:shd w:val="clear" w:color="auto" w:fill="FFC000"/>
          </w:tcPr>
          <w:p w14:paraId="72630E22" w14:textId="124ED749" w:rsidR="00826A65" w:rsidRP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  <w:r w:rsidRPr="00826A65">
              <w:rPr>
                <w:rFonts w:asciiTheme="majorHAnsi" w:hAnsiTheme="majorHAnsi"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13135" w:type="dxa"/>
          </w:tcPr>
          <w:p w14:paraId="45DA30B2" w14:textId="5124374B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14:paraId="5E8AF2C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38FCB0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E6BA6A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2E429FB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62B649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9BDD51C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A5631F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DD86ED5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320C1AA" w14:textId="6EB459A3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7DFB109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AB259E6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72F7670" w14:textId="756A2C28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  <w:p w14:paraId="72DF952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669094E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696A19F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BC311A6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588F2AE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D2F432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4EF0D17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1D5E68E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5FA75BC" w14:textId="7B97729E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C151B1E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4835DDA" w14:textId="052CFAAA" w:rsidR="00C56FE2" w:rsidRPr="00826A65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  <w:p w14:paraId="31A9F777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6B21E10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84E1ABB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804D6C7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A2FD09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8952191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CE5D498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8881D05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8FD02B8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D22348C" w14:textId="78CE2F64" w:rsidR="00C56FE2" w:rsidRPr="00826A65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6A65" w14:paraId="68471059" w14:textId="77777777" w:rsidTr="00826A65">
        <w:tc>
          <w:tcPr>
            <w:tcW w:w="1255" w:type="dxa"/>
            <w:shd w:val="clear" w:color="auto" w:fill="FFC000"/>
          </w:tcPr>
          <w:p w14:paraId="29FFE77E" w14:textId="24BED3A6" w:rsidR="00826A65" w:rsidRP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  <w:r w:rsidRPr="00826A65">
              <w:rPr>
                <w:rFonts w:asciiTheme="majorHAnsi" w:hAnsiTheme="majorHAnsi"/>
                <w:sz w:val="24"/>
                <w:szCs w:val="24"/>
              </w:rPr>
              <w:lastRenderedPageBreak/>
              <w:t>Year 3</w:t>
            </w:r>
          </w:p>
        </w:tc>
        <w:tc>
          <w:tcPr>
            <w:tcW w:w="13135" w:type="dxa"/>
          </w:tcPr>
          <w:p w14:paraId="3D5E1C31" w14:textId="2998F040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14:paraId="5E6C6B5A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5F3696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FBDD8A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12C84EA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3F3C07F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92CD0E1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756349B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3BE63F6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A883E4D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7CB16FE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53DF467" w14:textId="6B458C55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  <w:p w14:paraId="54D5DCFF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8C0AB7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683CD6C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96C71E3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05A0082" w14:textId="1C0D5464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66B365A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7D25C8F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C35B1EA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2F7414A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908136" w14:textId="77777777" w:rsidR="00C56FE2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CB9B97B" w14:textId="662584D9" w:rsidR="00C56FE2" w:rsidRPr="00826A65" w:rsidRDefault="00C56FE2" w:rsidP="00C56FE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  <w:p w14:paraId="174B5FE7" w14:textId="77777777" w:rsidR="00826A65" w:rsidRDefault="00826A65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CE166C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129FC9E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C20AE1B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9E9E68A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F9EDCFF" w14:textId="58D2C515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8DF93C4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E2A88E9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210B936" w14:textId="77777777" w:rsidR="00C56FE2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9608E7C" w14:textId="369E2675" w:rsidR="00C56FE2" w:rsidRPr="00826A65" w:rsidRDefault="00C56FE2" w:rsidP="005B41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BD1E0C4" w14:textId="5A0DA729" w:rsidR="005B4107" w:rsidRPr="005B4107" w:rsidRDefault="005B4107" w:rsidP="005B4107">
      <w:pPr>
        <w:tabs>
          <w:tab w:val="left" w:pos="2850"/>
        </w:tabs>
      </w:pPr>
    </w:p>
    <w:sectPr w:rsidR="005B4107" w:rsidRPr="005B4107" w:rsidSect="00826A65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6D67" w14:textId="77777777" w:rsidR="00542A3D" w:rsidRDefault="00542A3D" w:rsidP="003945CB">
      <w:pPr>
        <w:spacing w:after="0" w:line="240" w:lineRule="auto"/>
      </w:pPr>
      <w:r>
        <w:separator/>
      </w:r>
    </w:p>
  </w:endnote>
  <w:endnote w:type="continuationSeparator" w:id="0">
    <w:p w14:paraId="068F10E4" w14:textId="77777777" w:rsidR="00542A3D" w:rsidRDefault="00542A3D" w:rsidP="003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F903" w14:textId="77777777" w:rsidR="00D356BD" w:rsidRDefault="00D356BD" w:rsidP="000C246F">
    <w:pPr>
      <w:pStyle w:val="Footer"/>
      <w:jc w:val="center"/>
    </w:pPr>
  </w:p>
  <w:p w14:paraId="6DD7EF0F" w14:textId="0AFCECD6" w:rsidR="003945CB" w:rsidRDefault="000C246F" w:rsidP="000C246F">
    <w:pPr>
      <w:pStyle w:val="Footer"/>
      <w:jc w:val="center"/>
    </w:pPr>
    <w:r>
      <w:t>Adapted from CASEL © 20</w:t>
    </w:r>
    <w:r w:rsidR="005B4107">
      <w:t>20</w:t>
    </w:r>
    <w:r>
      <w:t>. Materials and content used and referenced were created with permission to adapt and use granted by the Collaborative for Academic, Social, and Emotional Learning (CASEL), (www.casel.org).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FE3C" w14:textId="11F0EC2C" w:rsidR="000C246F" w:rsidRDefault="000C246F" w:rsidP="000C246F">
    <w:pPr>
      <w:pStyle w:val="Footer"/>
      <w:jc w:val="center"/>
    </w:pPr>
    <w:r>
      <w:t xml:space="preserve">Adapted from CASEL </w:t>
    </w:r>
    <w:r>
      <w:t>© 20</w:t>
    </w:r>
    <w:r w:rsidR="005B4107">
      <w:t>20</w:t>
    </w:r>
    <w:r>
      <w:t>. Materials and content used and referenced were created with permission to adapt and use granted by the Collaborative for Academic, Social, and Emotional Learning (CASEL), (www.casel.org).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5D0A" w14:textId="77777777" w:rsidR="00542A3D" w:rsidRDefault="00542A3D" w:rsidP="003945CB">
      <w:pPr>
        <w:spacing w:after="0" w:line="240" w:lineRule="auto"/>
      </w:pPr>
      <w:r>
        <w:separator/>
      </w:r>
    </w:p>
  </w:footnote>
  <w:footnote w:type="continuationSeparator" w:id="0">
    <w:p w14:paraId="4C3536B3" w14:textId="77777777" w:rsidR="00542A3D" w:rsidRDefault="00542A3D" w:rsidP="003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3194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2B75B8" w14:textId="152EF5E6" w:rsidR="00DB04DC" w:rsidRDefault="00DB04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4D5F4" w14:textId="77777777" w:rsidR="003945CB" w:rsidRDefault="00394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3970" w14:textId="45E7CCDA" w:rsidR="000C246F" w:rsidRPr="00355641" w:rsidRDefault="002B7B6E" w:rsidP="00355641">
    <w:pPr>
      <w:jc w:val="center"/>
      <w:outlineLvl w:val="0"/>
      <w:rPr>
        <w:rFonts w:ascii="Trebuchet MS" w:eastAsia="Times New Roman" w:hAnsi="Trebuchet MS" w:cs="Calibri"/>
        <w:b/>
        <w:bCs/>
        <w:color w:val="00423F"/>
        <w:sz w:val="32"/>
        <w:szCs w:val="32"/>
      </w:rPr>
    </w:pPr>
    <w:r w:rsidRPr="00355641">
      <w:rPr>
        <w:rFonts w:ascii="Trebuchet MS" w:eastAsia="Times New Roman" w:hAnsi="Trebuchet MS" w:cs="Calibri"/>
        <w:b/>
        <w:bCs/>
        <w:color w:val="00423F"/>
        <w:sz w:val="32"/>
        <w:szCs w:val="32"/>
      </w:rPr>
      <w:drawing>
        <wp:anchor distT="0" distB="0" distL="114300" distR="114300" simplePos="0" relativeHeight="251665408" behindDoc="0" locked="0" layoutInCell="1" allowOverlap="1" wp14:anchorId="07971AC2" wp14:editId="21707481">
          <wp:simplePos x="0" y="0"/>
          <wp:positionH relativeFrom="column">
            <wp:posOffset>-191135</wp:posOffset>
          </wp:positionH>
          <wp:positionV relativeFrom="paragraph">
            <wp:posOffset>-400685</wp:posOffset>
          </wp:positionV>
          <wp:extent cx="1323975" cy="132397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46F" w:rsidRPr="00355641">
      <w:rPr>
        <w:rFonts w:ascii="Trebuchet MS" w:eastAsia="Times New Roman" w:hAnsi="Trebuchet MS" w:cs="Calibri"/>
        <w:b/>
        <w:bCs/>
        <w:color w:val="00423F"/>
        <w:sz w:val="32"/>
        <w:szCs w:val="32"/>
      </w:rPr>
      <w:t>Bureau of Indian Education</w:t>
    </w:r>
  </w:p>
  <w:p w14:paraId="43FFBC99" w14:textId="12E70FD7" w:rsidR="003945CB" w:rsidRDefault="000C246F" w:rsidP="00355641">
    <w:pPr>
      <w:spacing w:after="0" w:line="240" w:lineRule="auto"/>
      <w:jc w:val="center"/>
      <w:outlineLvl w:val="0"/>
      <w:rPr>
        <w:rFonts w:ascii="Trebuchet MS" w:eastAsia="Times New Roman" w:hAnsi="Trebuchet MS" w:cs="Calibri"/>
        <w:b/>
        <w:bCs/>
        <w:color w:val="00423F"/>
        <w:sz w:val="32"/>
        <w:szCs w:val="32"/>
      </w:rPr>
    </w:pPr>
    <w:r w:rsidRPr="00355641">
      <w:rPr>
        <w:rFonts w:ascii="Trebuchet MS" w:eastAsia="Times New Roman" w:hAnsi="Trebuchet MS" w:cs="Calibri"/>
        <w:b/>
        <w:bCs/>
        <w:color w:val="00423F"/>
        <w:sz w:val="32"/>
        <w:szCs w:val="32"/>
      </w:rPr>
      <w:t xml:space="preserve">Guide to Schoolwide SEL Implementation: </w:t>
    </w:r>
    <w:r w:rsidR="00190D61">
      <w:rPr>
        <w:rFonts w:ascii="Trebuchet MS" w:eastAsia="Times New Roman" w:hAnsi="Trebuchet MS" w:cs="Calibri"/>
        <w:b/>
        <w:bCs/>
        <w:color w:val="00423F"/>
        <w:sz w:val="32"/>
        <w:szCs w:val="32"/>
      </w:rPr>
      <w:t>Action Plan</w:t>
    </w:r>
  </w:p>
  <w:p w14:paraId="268C4276" w14:textId="77777777" w:rsidR="00355641" w:rsidRPr="00355641" w:rsidRDefault="00355641" w:rsidP="00355641">
    <w:pPr>
      <w:jc w:val="center"/>
      <w:outlineLvl w:val="0"/>
      <w:rPr>
        <w:rFonts w:ascii="Trebuchet MS" w:eastAsia="Times New Roman" w:hAnsi="Trebuchet MS" w:cs="Calibri"/>
        <w:color w:val="00423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2C"/>
    <w:multiLevelType w:val="hybridMultilevel"/>
    <w:tmpl w:val="E376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7446"/>
    <w:multiLevelType w:val="hybridMultilevel"/>
    <w:tmpl w:val="DE5E722E"/>
    <w:lvl w:ilvl="0" w:tplc="C206F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4D18"/>
    <w:multiLevelType w:val="hybridMultilevel"/>
    <w:tmpl w:val="1F9AC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5A1E"/>
    <w:multiLevelType w:val="hybridMultilevel"/>
    <w:tmpl w:val="E242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D168A"/>
    <w:multiLevelType w:val="hybridMultilevel"/>
    <w:tmpl w:val="A6045AA0"/>
    <w:lvl w:ilvl="0" w:tplc="C206F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5621"/>
    <w:multiLevelType w:val="hybridMultilevel"/>
    <w:tmpl w:val="055873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AC41414"/>
    <w:multiLevelType w:val="hybridMultilevel"/>
    <w:tmpl w:val="E6644A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C3728D9"/>
    <w:multiLevelType w:val="hybridMultilevel"/>
    <w:tmpl w:val="9F922B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B"/>
    <w:rsid w:val="00070FCB"/>
    <w:rsid w:val="00086CB7"/>
    <w:rsid w:val="000B2F5B"/>
    <w:rsid w:val="000C246F"/>
    <w:rsid w:val="000E5424"/>
    <w:rsid w:val="00142D39"/>
    <w:rsid w:val="00190D61"/>
    <w:rsid w:val="0019373B"/>
    <w:rsid w:val="00274B72"/>
    <w:rsid w:val="002B7B6E"/>
    <w:rsid w:val="002E0084"/>
    <w:rsid w:val="002F5110"/>
    <w:rsid w:val="00355641"/>
    <w:rsid w:val="003655F9"/>
    <w:rsid w:val="00385687"/>
    <w:rsid w:val="003945CB"/>
    <w:rsid w:val="003A7B9E"/>
    <w:rsid w:val="003B6516"/>
    <w:rsid w:val="004736C0"/>
    <w:rsid w:val="004B7EB3"/>
    <w:rsid w:val="00525BF8"/>
    <w:rsid w:val="00542A3D"/>
    <w:rsid w:val="00555F80"/>
    <w:rsid w:val="005B4107"/>
    <w:rsid w:val="005C254C"/>
    <w:rsid w:val="00613264"/>
    <w:rsid w:val="006A280D"/>
    <w:rsid w:val="006B7845"/>
    <w:rsid w:val="006F5C68"/>
    <w:rsid w:val="007006DA"/>
    <w:rsid w:val="007B7E09"/>
    <w:rsid w:val="007D41B2"/>
    <w:rsid w:val="00826A65"/>
    <w:rsid w:val="00891CCA"/>
    <w:rsid w:val="008C461D"/>
    <w:rsid w:val="00976987"/>
    <w:rsid w:val="00A832D6"/>
    <w:rsid w:val="00A879C1"/>
    <w:rsid w:val="00AA56BA"/>
    <w:rsid w:val="00AF33A6"/>
    <w:rsid w:val="00C56FE2"/>
    <w:rsid w:val="00CE1A20"/>
    <w:rsid w:val="00CE1D05"/>
    <w:rsid w:val="00D21839"/>
    <w:rsid w:val="00D356BD"/>
    <w:rsid w:val="00DB04DC"/>
    <w:rsid w:val="00E02C2A"/>
    <w:rsid w:val="00E136E2"/>
    <w:rsid w:val="00E439AD"/>
    <w:rsid w:val="00ED0E8A"/>
    <w:rsid w:val="00F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58D1"/>
  <w15:chartTrackingRefBased/>
  <w15:docId w15:val="{94ADC525-FAF7-4197-BB33-82D9F26C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39"/>
  </w:style>
  <w:style w:type="paragraph" w:styleId="Heading1">
    <w:name w:val="heading 1"/>
    <w:basedOn w:val="Normal"/>
    <w:next w:val="Normal"/>
    <w:link w:val="Heading1Char"/>
    <w:uiPriority w:val="9"/>
    <w:qFormat/>
    <w:rsid w:val="00142D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D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D3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D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D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D3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D3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D3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D3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3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42D3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D3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D3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D3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D3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D3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D3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D3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D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42D3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42D3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D3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D3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42D39"/>
    <w:rPr>
      <w:b/>
      <w:bCs/>
    </w:rPr>
  </w:style>
  <w:style w:type="character" w:styleId="Emphasis">
    <w:name w:val="Emphasis"/>
    <w:basedOn w:val="DefaultParagraphFont"/>
    <w:uiPriority w:val="20"/>
    <w:qFormat/>
    <w:rsid w:val="00142D39"/>
    <w:rPr>
      <w:i/>
      <w:iCs/>
    </w:rPr>
  </w:style>
  <w:style w:type="paragraph" w:styleId="NoSpacing">
    <w:name w:val="No Spacing"/>
    <w:uiPriority w:val="1"/>
    <w:qFormat/>
    <w:rsid w:val="00142D39"/>
    <w:pPr>
      <w:spacing w:after="0" w:line="240" w:lineRule="auto"/>
    </w:pPr>
  </w:style>
  <w:style w:type="paragraph" w:styleId="ListParagraph">
    <w:name w:val="List Paragraph"/>
    <w:aliases w:val="Bullet List,FooterText,List Paragraph1,Dot pt,F5 List Paragraph,No Spacing1,List Paragraph Char Char Char,Indicator Text,Colorful List - Accent 11,Numbered Para 1,Bullet 1,Bullet Points,List Paragraph2,MAIN CONTENT,Normal numbered,3,列出段落"/>
    <w:basedOn w:val="Normal"/>
    <w:link w:val="ListParagraphChar"/>
    <w:uiPriority w:val="34"/>
    <w:qFormat/>
    <w:rsid w:val="00CE1A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2D3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42D3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D3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D3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42D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42D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2D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2D3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42D3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D39"/>
    <w:pPr>
      <w:outlineLvl w:val="9"/>
    </w:pPr>
  </w:style>
  <w:style w:type="paragraph" w:customStyle="1" w:styleId="Standard">
    <w:name w:val="Standard"/>
    <w:basedOn w:val="Normal"/>
    <w:rsid w:val="00CE1A20"/>
    <w:pPr>
      <w:spacing w:after="0" w:line="276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Bullet List Char,FooterText Char,List Paragraph1 Char,Dot pt Char,F5 List Paragraph Char,No Spacing1 Char,List Paragraph Char Char Char Char,Indicator Text Char,Colorful List - Accent 11 Char,Numbered Para 1 Char,Bullet 1 Char,3 Char"/>
    <w:basedOn w:val="DefaultParagraphFont"/>
    <w:link w:val="ListParagraph"/>
    <w:uiPriority w:val="34"/>
    <w:locked/>
    <w:rsid w:val="00CE1A20"/>
  </w:style>
  <w:style w:type="paragraph" w:styleId="Header">
    <w:name w:val="header"/>
    <w:basedOn w:val="Normal"/>
    <w:link w:val="HeaderChar"/>
    <w:uiPriority w:val="99"/>
    <w:unhideWhenUsed/>
    <w:rsid w:val="003945C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3945CB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3945C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3945CB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9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C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4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A1FA92C7E545BC9D3D7790A636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3FBC-8973-45B5-BF7E-7D0D7FC8E637}"/>
      </w:docPartPr>
      <w:docPartBody>
        <w:p w:rsidR="00000000" w:rsidRDefault="00EB6427" w:rsidP="00EB6427">
          <w:pPr>
            <w:pStyle w:val="C7A1FA92C7E545BC9D3D7790A636600D"/>
          </w:pPr>
          <w:r w:rsidRPr="00B01F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27"/>
    <w:rsid w:val="008722E3"/>
    <w:rsid w:val="00E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427"/>
    <w:rPr>
      <w:color w:val="808080"/>
    </w:rPr>
  </w:style>
  <w:style w:type="paragraph" w:customStyle="1" w:styleId="C7A1FA92C7E545BC9D3D7790A636600D">
    <w:name w:val="C7A1FA92C7E545BC9D3D7790A636600D"/>
    <w:rsid w:val="00EB6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RE Brief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E Typography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RE Brief Theme" id="{668508DC-0E9B-4A6F-A7E6-1237B4B18D74}" vid="{504294A2-19C2-4BBC-A426-A5603CE127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CD3E31919CD4D8655811E15D5BC27" ma:contentTypeVersion="6" ma:contentTypeDescription="Create a new document." ma:contentTypeScope="" ma:versionID="9128719df8d897ecf3fca5fa1c86ee30">
  <xsd:schema xmlns:xsd="http://www.w3.org/2001/XMLSchema" xmlns:xs="http://www.w3.org/2001/XMLSchema" xmlns:p="http://schemas.microsoft.com/office/2006/metadata/properties" xmlns:ns2="ad085b6c-7437-411b-8b38-47c968abd347" xmlns:ns3="4671cff1-bb98-4362-b999-0807e48a599e" targetNamespace="http://schemas.microsoft.com/office/2006/metadata/properties" ma:root="true" ma:fieldsID="f3f639ce516bc4e34f38d5091b114ef3" ns2:_="" ns3:_="">
    <xsd:import namespace="ad085b6c-7437-411b-8b38-47c968abd347"/>
    <xsd:import namespace="4671cff1-bb98-4362-b999-0807e48a5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85b6c-7437-411b-8b38-47c968abd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1cff1-bb98-4362-b999-0807e48a5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0B1B-3471-4881-9E7A-59E7B55BE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6FB3B-13D6-4DA0-B9BD-E837525A432B}"/>
</file>

<file path=customXml/itemProps3.xml><?xml version="1.0" encoding="utf-8"?>
<ds:datastoreItem xmlns:ds="http://schemas.openxmlformats.org/officeDocument/2006/customXml" ds:itemID="{63F0BA7F-1393-4EDD-8C78-BE32FC90E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B0F819-680B-4EA9-9C2A-0B07EF72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8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Klarissa L</dc:creator>
  <cp:keywords/>
  <dc:description/>
  <cp:lastModifiedBy>Knoche, Carly</cp:lastModifiedBy>
  <cp:revision>7</cp:revision>
  <dcterms:created xsi:type="dcterms:W3CDTF">2022-05-10T14:10:00Z</dcterms:created>
  <dcterms:modified xsi:type="dcterms:W3CDTF">2022-05-11T16:05:00Z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0x010100082CD3E31919CD4D8655811E15D5BC27</vt:lpwstr>
  </property>
</Properties>
</file>