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01"/>
        <w:tblW w:w="1063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FFFFFF"/>
        <w:tblLayout w:type="fixed"/>
        <w:tblLook w:val="04A0" w:firstRow="1" w:lastRow="0" w:firstColumn="1" w:lastColumn="0" w:noHBand="0" w:noVBand="1"/>
      </w:tblPr>
      <w:tblGrid>
        <w:gridCol w:w="10638"/>
      </w:tblGrid>
      <w:tr w:rsidR="00336E21" w:rsidRPr="00336E21" w:rsidTr="00A47658">
        <w:trPr>
          <w:trHeight w:val="10513"/>
        </w:trPr>
        <w:tc>
          <w:tcPr>
            <w:tcW w:w="10638" w:type="dxa"/>
            <w:tcBorders>
              <w:bottom w:val="single" w:sz="4" w:space="0" w:color="auto"/>
            </w:tcBorders>
            <w:shd w:val="clear" w:color="auto" w:fill="FFFFFF"/>
          </w:tcPr>
          <w:p w:rsidR="00336E21" w:rsidRDefault="00336E21" w:rsidP="00027070">
            <w:pPr>
              <w:autoSpaceDE w:val="0"/>
              <w:autoSpaceDN w:val="0"/>
              <w:adjustRightInd w:val="0"/>
              <w:spacing w:after="0"/>
              <w:jc w:val="left"/>
              <w:rPr>
                <w:rFonts w:ascii="Times New Roman" w:eastAsia="Times New Roman" w:hAnsi="Times New Roman"/>
                <w:bCs/>
                <w:i/>
                <w:szCs w:val="24"/>
              </w:rPr>
            </w:pPr>
            <w:r w:rsidRPr="00336E21">
              <w:rPr>
                <w:rFonts w:ascii="Times New Roman" w:eastAsia="Times New Roman" w:hAnsi="Times New Roman"/>
                <w:b/>
                <w:bCs/>
                <w:szCs w:val="24"/>
                <w:u w:val="single"/>
              </w:rPr>
              <w:t>Part 1 (Definition of Persistently Lowest-Achieving Schools</w:t>
            </w:r>
            <w:r w:rsidRPr="00336E21">
              <w:rPr>
                <w:rFonts w:ascii="Times New Roman" w:eastAsia="Times New Roman" w:hAnsi="Times New Roman"/>
                <w:b/>
                <w:bCs/>
                <w:i/>
                <w:szCs w:val="24"/>
                <w:u w:val="single"/>
              </w:rPr>
              <w:t>):</w:t>
            </w:r>
            <w:r w:rsidRPr="00336E21">
              <w:rPr>
                <w:rFonts w:ascii="Times New Roman" w:eastAsia="Times New Roman" w:hAnsi="Times New Roman"/>
                <w:bCs/>
                <w:i/>
                <w:szCs w:val="24"/>
              </w:rPr>
              <w:t xml:space="preserve"> Along with </w:t>
            </w:r>
            <w:r w:rsidR="006E70F6">
              <w:rPr>
                <w:rFonts w:ascii="Times New Roman" w:eastAsia="Times New Roman" w:hAnsi="Times New Roman"/>
                <w:bCs/>
                <w:i/>
                <w:szCs w:val="24"/>
              </w:rPr>
              <w:t xml:space="preserve">our </w:t>
            </w:r>
            <w:r w:rsidRPr="00336E21">
              <w:rPr>
                <w:rFonts w:ascii="Times New Roman" w:eastAsia="Times New Roman" w:hAnsi="Times New Roman"/>
                <w:bCs/>
                <w:i/>
                <w:szCs w:val="24"/>
              </w:rPr>
              <w:t xml:space="preserve">list of Tier I and Tier III schools, the </w:t>
            </w:r>
            <w:r w:rsidR="006E70F6">
              <w:rPr>
                <w:rFonts w:ascii="Times New Roman" w:eastAsia="Times New Roman" w:hAnsi="Times New Roman"/>
                <w:bCs/>
                <w:i/>
                <w:szCs w:val="24"/>
              </w:rPr>
              <w:t xml:space="preserve">BIE </w:t>
            </w:r>
            <w:bookmarkStart w:id="0" w:name="_GoBack"/>
            <w:bookmarkEnd w:id="0"/>
            <w:r w:rsidRPr="00336E21">
              <w:rPr>
                <w:rFonts w:ascii="Times New Roman" w:eastAsia="Times New Roman" w:hAnsi="Times New Roman"/>
                <w:bCs/>
                <w:i/>
                <w:szCs w:val="24"/>
              </w:rPr>
              <w:t>provide</w:t>
            </w:r>
            <w:r w:rsidR="006E70F6">
              <w:rPr>
                <w:rFonts w:ascii="Times New Roman" w:eastAsia="Times New Roman" w:hAnsi="Times New Roman"/>
                <w:bCs/>
                <w:i/>
                <w:szCs w:val="24"/>
              </w:rPr>
              <w:t>d</w:t>
            </w:r>
            <w:r w:rsidRPr="00336E21">
              <w:rPr>
                <w:rFonts w:ascii="Times New Roman" w:eastAsia="Times New Roman" w:hAnsi="Times New Roman"/>
                <w:bCs/>
                <w:i/>
                <w:szCs w:val="24"/>
              </w:rPr>
              <w:t xml:space="preserve"> </w:t>
            </w:r>
            <w:r w:rsidR="006E70F6">
              <w:rPr>
                <w:rFonts w:ascii="Times New Roman" w:eastAsia="Times New Roman" w:hAnsi="Times New Roman"/>
                <w:bCs/>
                <w:i/>
                <w:szCs w:val="24"/>
              </w:rPr>
              <w:t xml:space="preserve">a </w:t>
            </w:r>
            <w:r w:rsidRPr="00336E21">
              <w:rPr>
                <w:rFonts w:ascii="Times New Roman" w:eastAsia="Times New Roman" w:hAnsi="Times New Roman"/>
                <w:bCs/>
                <w:i/>
                <w:szCs w:val="24"/>
              </w:rPr>
              <w:t xml:space="preserve">definition that it used to develop this list of schools. </w:t>
            </w:r>
            <w:r w:rsidR="006E70F6">
              <w:rPr>
                <w:rFonts w:ascii="Times New Roman" w:eastAsia="Times New Roman" w:hAnsi="Times New Roman"/>
                <w:bCs/>
                <w:i/>
                <w:szCs w:val="24"/>
              </w:rPr>
              <w:t xml:space="preserve">  </w:t>
            </w:r>
          </w:p>
          <w:p w:rsidR="006E70F6" w:rsidRPr="00336E21" w:rsidRDefault="006E70F6" w:rsidP="00027070">
            <w:pPr>
              <w:autoSpaceDE w:val="0"/>
              <w:autoSpaceDN w:val="0"/>
              <w:adjustRightInd w:val="0"/>
              <w:spacing w:after="0"/>
              <w:jc w:val="left"/>
              <w:rPr>
                <w:rFonts w:ascii="Times New Roman" w:hAnsi="Times New Roman"/>
                <w:i/>
                <w:szCs w:val="24"/>
              </w:rPr>
            </w:pPr>
          </w:p>
          <w:p w:rsidR="00336E21" w:rsidRPr="00336E21" w:rsidRDefault="00336E21" w:rsidP="00027070">
            <w:pPr>
              <w:autoSpaceDE w:val="0"/>
              <w:autoSpaceDN w:val="0"/>
              <w:adjustRightInd w:val="0"/>
              <w:spacing w:after="0" w:line="240" w:lineRule="auto"/>
              <w:jc w:val="left"/>
              <w:rPr>
                <w:rFonts w:ascii="Times New Roman" w:eastAsia="Times New Roman" w:hAnsi="Times New Roman"/>
                <w:b/>
                <w:szCs w:val="24"/>
              </w:rPr>
            </w:pPr>
            <w:r w:rsidRPr="00336E21">
              <w:rPr>
                <w:rFonts w:ascii="Times New Roman" w:eastAsia="Times New Roman" w:hAnsi="Times New Roman"/>
                <w:b/>
                <w:szCs w:val="24"/>
              </w:rPr>
              <w:t>Persistently Lowest Achieving Schools</w:t>
            </w:r>
          </w:p>
          <w:p w:rsidR="00336E21" w:rsidRPr="00336E21" w:rsidRDefault="00336E21" w:rsidP="00027070">
            <w:pPr>
              <w:autoSpaceDE w:val="0"/>
              <w:autoSpaceDN w:val="0"/>
              <w:adjustRightInd w:val="0"/>
              <w:spacing w:after="0" w:line="240" w:lineRule="auto"/>
              <w:jc w:val="left"/>
              <w:rPr>
                <w:rFonts w:ascii="Times New Roman" w:eastAsia="Times New Roman" w:hAnsi="Times New Roman"/>
                <w:szCs w:val="24"/>
              </w:rPr>
            </w:pPr>
            <w:r w:rsidRPr="00336E21">
              <w:rPr>
                <w:rFonts w:ascii="Times New Roman" w:eastAsia="Times New Roman" w:hAnsi="Times New Roman"/>
                <w:szCs w:val="24"/>
              </w:rPr>
              <w:t>The Bureau of Indian Education</w:t>
            </w:r>
            <w:r w:rsidR="00595C76">
              <w:rPr>
                <w:rFonts w:ascii="Times New Roman" w:eastAsia="Times New Roman" w:hAnsi="Times New Roman"/>
                <w:szCs w:val="24"/>
              </w:rPr>
              <w:t>,</w:t>
            </w:r>
            <w:r w:rsidRPr="00336E21">
              <w:rPr>
                <w:rFonts w:ascii="Times New Roman" w:eastAsia="Times New Roman" w:hAnsi="Times New Roman"/>
                <w:szCs w:val="24"/>
              </w:rPr>
              <w:t xml:space="preserve"> Division of Performance and Accountability (DPA) have determined a list of schools for Tier I and Tier III (there are no Tier II schools).  These schools were ranked in accordance with the final requirements governing the process that a State Educational Agency (SEA) uses to award school improvement funds authorized under section 1003(g) of the Elementary and Secondary Education Act.   (It should be noted that the BIE used the most current year and the most current data to determine its “persistently lowest achieving” schools which was from the 2011-2012 school year.  AYP data and academic ranking is not available to use as of this grant application or review.)</w:t>
            </w:r>
          </w:p>
          <w:p w:rsidR="00336E21" w:rsidRPr="00336E21" w:rsidRDefault="00336E21" w:rsidP="00027070">
            <w:pPr>
              <w:autoSpaceDE w:val="0"/>
              <w:autoSpaceDN w:val="0"/>
              <w:adjustRightInd w:val="0"/>
              <w:spacing w:after="0" w:line="240" w:lineRule="auto"/>
              <w:jc w:val="left"/>
              <w:rPr>
                <w:rFonts w:ascii="Times New Roman" w:eastAsia="Times New Roman" w:hAnsi="Times New Roman"/>
                <w:szCs w:val="24"/>
              </w:rPr>
            </w:pPr>
          </w:p>
          <w:p w:rsidR="00336E21" w:rsidRPr="00336E21" w:rsidRDefault="00336E21" w:rsidP="00027070">
            <w:pPr>
              <w:pStyle w:val="NoSpacing"/>
              <w:jc w:val="left"/>
              <w:rPr>
                <w:rFonts w:ascii="Times New Roman" w:hAnsi="Times New Roman"/>
              </w:rPr>
            </w:pPr>
            <w:r w:rsidRPr="00336E21">
              <w:rPr>
                <w:rFonts w:ascii="Times New Roman" w:hAnsi="Times New Roman"/>
              </w:rPr>
              <w:t>For purposes of identifying the lowest achieving schools, the BIE used the “all students group” including those students who take one of the 23 state’s assessment in reading/language arts and mathematics required under section 1111(b) (3) of the ESEA, that is, students in grades 3 through 8 and whichever grade is assessed in high school.</w:t>
            </w:r>
          </w:p>
          <w:p w:rsidR="00336E21" w:rsidRPr="00336E21" w:rsidRDefault="00336E21" w:rsidP="00027070">
            <w:pPr>
              <w:pStyle w:val="NoSpacing"/>
              <w:jc w:val="left"/>
              <w:rPr>
                <w:rFonts w:ascii="Times New Roman" w:hAnsi="Times New Roman"/>
              </w:rPr>
            </w:pPr>
          </w:p>
          <w:p w:rsidR="00336E21" w:rsidRPr="00336E21" w:rsidRDefault="00336E21" w:rsidP="00027070">
            <w:pPr>
              <w:pStyle w:val="NoSpacing"/>
              <w:jc w:val="left"/>
              <w:rPr>
                <w:rFonts w:ascii="Times New Roman" w:hAnsi="Times New Roman"/>
              </w:rPr>
            </w:pPr>
            <w:r w:rsidRPr="00336E21">
              <w:rPr>
                <w:rFonts w:ascii="Times New Roman" w:hAnsi="Times New Roman"/>
              </w:rPr>
              <w:t>The “all students group” includes limited English proficient (LEP) students and students with disabilities, including students with disabilities who take an alternate assessment based on alternate academic achievement standards.  All of the BIE schools that offer an academic program and for whom the BIE is responsible for reporting AYP status were included.  The BIE identified the lowest-achieving 5 % of Title I schools in school improvement, corrective action, or restructuring status in the system by using the schools that reported data for the 2011-2012 school year.</w:t>
            </w:r>
          </w:p>
          <w:p w:rsidR="00336E21" w:rsidRPr="00336E21" w:rsidRDefault="00336E21" w:rsidP="00027070">
            <w:pPr>
              <w:pStyle w:val="NoSpacing"/>
              <w:jc w:val="left"/>
              <w:rPr>
                <w:rFonts w:ascii="Times New Roman" w:hAnsi="Times New Roman"/>
              </w:rPr>
            </w:pPr>
          </w:p>
          <w:p w:rsidR="00336E21" w:rsidRPr="00336E21" w:rsidRDefault="00336E21" w:rsidP="00027070">
            <w:pPr>
              <w:pStyle w:val="NoSpacing"/>
              <w:jc w:val="left"/>
              <w:rPr>
                <w:rFonts w:ascii="Times New Roman" w:hAnsi="Times New Roman"/>
              </w:rPr>
            </w:pPr>
            <w:r w:rsidRPr="00336E21">
              <w:rPr>
                <w:rFonts w:ascii="Times New Roman" w:hAnsi="Times New Roman"/>
              </w:rPr>
              <w:t xml:space="preserve">The BIE has also identified schools that are numerically in the lowest 5% using the adding ranks methodology that were receiving a determination of having made AYP due to eccentricities such as a small </w:t>
            </w:r>
            <w:r w:rsidR="00595C76">
              <w:rPr>
                <w:rFonts w:ascii="Times New Roman" w:hAnsi="Times New Roman"/>
              </w:rPr>
              <w:t>n</w:t>
            </w:r>
            <w:r w:rsidRPr="00336E21">
              <w:rPr>
                <w:rFonts w:ascii="Times New Roman" w:hAnsi="Times New Roman"/>
              </w:rPr>
              <w:t>umber size in the state accountability system.  BIE schools that meet the requirement of “persistently lowest achieving”  by the adding ranks methodology that have made AYP according to the respective state assessment system will be determined to be eligible for 1003g School Improvement Grant Tier I Funding.</w:t>
            </w:r>
          </w:p>
          <w:p w:rsidR="00336E21" w:rsidRPr="00336E21" w:rsidRDefault="00336E21" w:rsidP="00027070">
            <w:pPr>
              <w:pStyle w:val="NoSpacing"/>
              <w:jc w:val="left"/>
              <w:rPr>
                <w:rFonts w:ascii="Times New Roman" w:hAnsi="Times New Roman"/>
              </w:rPr>
            </w:pPr>
          </w:p>
          <w:p w:rsidR="00336E21" w:rsidRPr="00336E21" w:rsidRDefault="00336E21" w:rsidP="00027070">
            <w:pPr>
              <w:pStyle w:val="NoSpacing"/>
              <w:jc w:val="left"/>
              <w:rPr>
                <w:rFonts w:ascii="Times New Roman" w:hAnsi="Times New Roman"/>
              </w:rPr>
            </w:pPr>
            <w:r w:rsidRPr="00336E21">
              <w:rPr>
                <w:rFonts w:ascii="Times New Roman" w:hAnsi="Times New Roman"/>
              </w:rPr>
              <w:t>Given the inherent challenges related to the BIE’s accountability system a decision was made to use the process outlined below for identification/determination of the persistently lowest achieving schools, referred to as Tier I schools.</w:t>
            </w:r>
          </w:p>
          <w:p w:rsidR="00336E21" w:rsidRPr="00336E21" w:rsidRDefault="00336E21" w:rsidP="00027070">
            <w:pPr>
              <w:pStyle w:val="NoSpacing"/>
              <w:jc w:val="left"/>
              <w:rPr>
                <w:rFonts w:ascii="Times New Roman" w:hAnsi="Times New Roman"/>
                <w:b/>
                <w:szCs w:val="24"/>
              </w:rPr>
            </w:pPr>
          </w:p>
          <w:p w:rsidR="00336E21" w:rsidRPr="00336E21" w:rsidRDefault="00336E21" w:rsidP="00027070">
            <w:pPr>
              <w:pStyle w:val="NoSpacing"/>
              <w:jc w:val="left"/>
              <w:rPr>
                <w:rFonts w:ascii="Times New Roman" w:hAnsi="Times New Roman"/>
                <w:b/>
                <w:szCs w:val="24"/>
              </w:rPr>
            </w:pPr>
            <w:r w:rsidRPr="00336E21">
              <w:rPr>
                <w:rFonts w:ascii="Times New Roman" w:hAnsi="Times New Roman"/>
                <w:b/>
                <w:szCs w:val="24"/>
              </w:rPr>
              <w:t>Process for Determining PLA</w:t>
            </w:r>
          </w:p>
          <w:p w:rsidR="00336E21" w:rsidRPr="00336E21" w:rsidRDefault="00336E21" w:rsidP="00027070">
            <w:pPr>
              <w:pStyle w:val="NoSpacing"/>
              <w:jc w:val="left"/>
              <w:rPr>
                <w:rFonts w:ascii="Times New Roman" w:hAnsi="Times New Roman"/>
                <w:szCs w:val="24"/>
              </w:rPr>
            </w:pPr>
            <w:r w:rsidRPr="00336E21">
              <w:rPr>
                <w:rFonts w:ascii="Times New Roman" w:hAnsi="Times New Roman"/>
                <w:szCs w:val="24"/>
              </w:rPr>
              <w:t>The lowest achieving five percent of BIE schools was calculated using an adding ranks method determined by the following series of calculations:</w:t>
            </w:r>
          </w:p>
          <w:p w:rsidR="00336E21" w:rsidRPr="00336E21" w:rsidRDefault="00336E21" w:rsidP="00027070">
            <w:pPr>
              <w:pStyle w:val="NoSpacing"/>
              <w:numPr>
                <w:ilvl w:val="0"/>
                <w:numId w:val="1"/>
              </w:numPr>
              <w:jc w:val="left"/>
              <w:rPr>
                <w:rFonts w:ascii="Times New Roman" w:hAnsi="Times New Roman"/>
                <w:szCs w:val="24"/>
              </w:rPr>
            </w:pPr>
            <w:r w:rsidRPr="00336E21">
              <w:rPr>
                <w:rFonts w:ascii="Times New Roman" w:hAnsi="Times New Roman"/>
                <w:szCs w:val="24"/>
              </w:rPr>
              <w:t>Calculated the percent proficient for reading/language arts for every school using the most recent assessment data available (2011-2012).</w:t>
            </w:r>
          </w:p>
          <w:p w:rsidR="00336E21" w:rsidRPr="00336E21" w:rsidRDefault="00336E21" w:rsidP="00027070">
            <w:pPr>
              <w:pStyle w:val="NoSpacing"/>
              <w:numPr>
                <w:ilvl w:val="0"/>
                <w:numId w:val="1"/>
              </w:numPr>
              <w:jc w:val="left"/>
              <w:rPr>
                <w:rFonts w:ascii="Times New Roman" w:hAnsi="Times New Roman"/>
                <w:szCs w:val="24"/>
              </w:rPr>
            </w:pPr>
            <w:r w:rsidRPr="00336E21">
              <w:rPr>
                <w:rFonts w:ascii="Times New Roman" w:hAnsi="Times New Roman"/>
                <w:szCs w:val="24"/>
              </w:rPr>
              <w:t>Calculated the percent proficient for mathematics for every school using the most recent assessment data available (2011-2012).</w:t>
            </w:r>
          </w:p>
          <w:p w:rsidR="00336E21" w:rsidRPr="00336E21" w:rsidRDefault="00336E21" w:rsidP="00027070">
            <w:pPr>
              <w:pStyle w:val="NoSpacing"/>
              <w:numPr>
                <w:ilvl w:val="0"/>
                <w:numId w:val="1"/>
              </w:numPr>
              <w:jc w:val="left"/>
              <w:rPr>
                <w:rFonts w:ascii="Times New Roman" w:hAnsi="Times New Roman"/>
                <w:szCs w:val="24"/>
              </w:rPr>
            </w:pPr>
            <w:r w:rsidRPr="00336E21">
              <w:rPr>
                <w:rFonts w:ascii="Times New Roman" w:hAnsi="Times New Roman"/>
                <w:szCs w:val="24"/>
              </w:rPr>
              <w:t>Rank ordered the schools based on percent proficient for reading/language arts from the highest percent proficient to the lowest.  The highest percent proficient received a rank of one.</w:t>
            </w:r>
          </w:p>
          <w:p w:rsidR="00336E21" w:rsidRPr="00336E21" w:rsidRDefault="00336E21" w:rsidP="00027070">
            <w:pPr>
              <w:pStyle w:val="NoSpacing"/>
              <w:numPr>
                <w:ilvl w:val="0"/>
                <w:numId w:val="1"/>
              </w:numPr>
              <w:jc w:val="left"/>
              <w:rPr>
                <w:rFonts w:ascii="Times New Roman" w:hAnsi="Times New Roman"/>
                <w:szCs w:val="24"/>
              </w:rPr>
            </w:pPr>
            <w:r w:rsidRPr="00336E21">
              <w:rPr>
                <w:rFonts w:ascii="Times New Roman" w:hAnsi="Times New Roman"/>
                <w:szCs w:val="24"/>
              </w:rPr>
              <w:t>Rank ordered the schools based on percent proficient for mathematics from the highest percent proficient to the lowest percent proficient.  The highest percent proficient received a rank of one.</w:t>
            </w:r>
          </w:p>
          <w:p w:rsidR="00336E21" w:rsidRPr="00336E21" w:rsidRDefault="00336E21" w:rsidP="00027070">
            <w:pPr>
              <w:pStyle w:val="NoSpacing"/>
              <w:numPr>
                <w:ilvl w:val="0"/>
                <w:numId w:val="1"/>
              </w:numPr>
              <w:jc w:val="left"/>
              <w:rPr>
                <w:rFonts w:ascii="Times New Roman" w:hAnsi="Times New Roman"/>
                <w:szCs w:val="24"/>
              </w:rPr>
            </w:pPr>
            <w:r w:rsidRPr="00336E21">
              <w:rPr>
                <w:rFonts w:ascii="Times New Roman" w:hAnsi="Times New Roman"/>
                <w:szCs w:val="24"/>
              </w:rPr>
              <w:t>Rank ordered the schools based on the combined reading/language arts and mathematics ranks for each school.  The schools with the highest combined rank were identified as the lowest-achieving schools.</w:t>
            </w:r>
          </w:p>
          <w:p w:rsidR="00336E21" w:rsidRPr="00336E21" w:rsidRDefault="00336E21" w:rsidP="00027070">
            <w:pPr>
              <w:pStyle w:val="NoSpacing"/>
              <w:jc w:val="left"/>
              <w:rPr>
                <w:rFonts w:ascii="Times New Roman" w:hAnsi="Times New Roman"/>
                <w:szCs w:val="24"/>
              </w:rPr>
            </w:pPr>
          </w:p>
          <w:p w:rsidR="00336E21" w:rsidRPr="00336E21" w:rsidRDefault="00336E21" w:rsidP="00027070">
            <w:pPr>
              <w:pStyle w:val="NoSpacing"/>
              <w:jc w:val="left"/>
              <w:rPr>
                <w:rFonts w:ascii="Times New Roman" w:hAnsi="Times New Roman"/>
                <w:szCs w:val="24"/>
              </w:rPr>
            </w:pPr>
            <w:r w:rsidRPr="00336E21">
              <w:rPr>
                <w:rFonts w:ascii="Times New Roman" w:hAnsi="Times New Roman"/>
                <w:szCs w:val="24"/>
              </w:rPr>
              <w:t>The BIE used the definition of proficient is in each of the states where BIE schools are located.  No attempt was made to “weight” or analyze the disparity in proficiency cut scores and annual measurable objectives determined by each state and/or to analyze and compare the rigor of the actual assessments given in each of the 23 states.</w:t>
            </w:r>
          </w:p>
          <w:p w:rsidR="00336E21" w:rsidRPr="00336E21" w:rsidRDefault="00336E21" w:rsidP="00027070">
            <w:pPr>
              <w:pStyle w:val="NoSpacing"/>
              <w:jc w:val="left"/>
              <w:rPr>
                <w:rFonts w:ascii="Times New Roman" w:hAnsi="Times New Roman"/>
                <w:szCs w:val="24"/>
              </w:rPr>
            </w:pPr>
          </w:p>
          <w:p w:rsidR="00336E21" w:rsidRPr="00336E21" w:rsidRDefault="00336E21" w:rsidP="00027070">
            <w:pPr>
              <w:jc w:val="left"/>
              <w:rPr>
                <w:rFonts w:ascii="Times New Roman" w:hAnsi="Times New Roman"/>
                <w:szCs w:val="24"/>
              </w:rPr>
            </w:pPr>
            <w:r w:rsidRPr="00336E21">
              <w:rPr>
                <w:rFonts w:ascii="Times New Roman" w:hAnsi="Times New Roman"/>
                <w:szCs w:val="24"/>
              </w:rPr>
              <w:t>When Identifying the BIE schools in the lowest 5% and bottom 20%</w:t>
            </w:r>
            <w:r w:rsidR="00595C76">
              <w:rPr>
                <w:rFonts w:ascii="Times New Roman" w:hAnsi="Times New Roman"/>
                <w:szCs w:val="24"/>
              </w:rPr>
              <w:t xml:space="preserve"> Tier III </w:t>
            </w:r>
            <w:r w:rsidR="00A47658">
              <w:rPr>
                <w:rFonts w:ascii="Times New Roman" w:hAnsi="Times New Roman"/>
                <w:szCs w:val="24"/>
              </w:rPr>
              <w:t>schools</w:t>
            </w:r>
            <w:r w:rsidRPr="00336E21">
              <w:rPr>
                <w:rFonts w:ascii="Times New Roman" w:hAnsi="Times New Roman"/>
                <w:szCs w:val="24"/>
              </w:rPr>
              <w:t>, the BIE eliminated the schools that are currently funded SIG schools.  The number of BIE schools identified the lowest-achieving 5% or Tier-I schools is 8</w:t>
            </w:r>
            <w:r w:rsidR="00595C76">
              <w:rPr>
                <w:rFonts w:ascii="Times New Roman" w:hAnsi="Times New Roman"/>
                <w:szCs w:val="24"/>
              </w:rPr>
              <w:t xml:space="preserve"> with an </w:t>
            </w:r>
            <w:r w:rsidR="00A47658">
              <w:rPr>
                <w:rFonts w:ascii="Times New Roman" w:hAnsi="Times New Roman"/>
                <w:szCs w:val="24"/>
              </w:rPr>
              <w:t>additional</w:t>
            </w:r>
            <w:r w:rsidR="00595C76">
              <w:rPr>
                <w:rFonts w:ascii="Times New Roman" w:hAnsi="Times New Roman"/>
                <w:szCs w:val="24"/>
              </w:rPr>
              <w:t xml:space="preserve"> 7 schools identified as Tier I based on graduation rates</w:t>
            </w:r>
            <w:r w:rsidRPr="00336E21">
              <w:rPr>
                <w:rFonts w:ascii="Times New Roman" w:hAnsi="Times New Roman"/>
                <w:szCs w:val="24"/>
              </w:rPr>
              <w:t>. Targeted Tier III schools will be funded depending upon the amount of funds available after the Tier I schools have been funded based upon the amount of funding requested by the Tier I schools and the needs of the school level programs.</w:t>
            </w:r>
          </w:p>
          <w:p w:rsidR="00336E21" w:rsidRPr="00336E21" w:rsidRDefault="00336E21" w:rsidP="00027070">
            <w:pPr>
              <w:spacing w:after="0"/>
              <w:jc w:val="left"/>
              <w:rPr>
                <w:rFonts w:ascii="Times New Roman" w:eastAsia="Times New Roman" w:hAnsi="Times New Roman"/>
                <w:bCs/>
                <w:color w:val="000000"/>
                <w:szCs w:val="24"/>
              </w:rPr>
            </w:pPr>
            <w:r w:rsidRPr="00336E21">
              <w:rPr>
                <w:rFonts w:ascii="Times New Roman" w:hAnsi="Times New Roman"/>
                <w:b/>
                <w:szCs w:val="24"/>
                <w:u w:val="single"/>
              </w:rPr>
              <w:t>Part 2 (Eligible Schools List):</w:t>
            </w:r>
            <w:r w:rsidRPr="00336E21">
              <w:rPr>
                <w:rFonts w:ascii="Times New Roman" w:hAnsi="Times New Roman"/>
                <w:szCs w:val="24"/>
              </w:rPr>
              <w:t xml:space="preserve"> As part of its FY </w:t>
            </w:r>
            <w:r w:rsidRPr="00336E21">
              <w:rPr>
                <w:rFonts w:ascii="Times New Roman" w:hAnsi="Times New Roman"/>
                <w:b/>
                <w:szCs w:val="24"/>
                <w:u w:val="single"/>
              </w:rPr>
              <w:t>2013</w:t>
            </w:r>
            <w:r w:rsidRPr="00336E21">
              <w:rPr>
                <w:rFonts w:ascii="Times New Roman" w:hAnsi="Times New Roman"/>
                <w:szCs w:val="24"/>
              </w:rPr>
              <w:t xml:space="preserve"> application </w:t>
            </w:r>
            <w:r w:rsidRPr="00336E21">
              <w:rPr>
                <w:rFonts w:ascii="Times New Roman" w:hAnsi="Times New Roman"/>
                <w:szCs w:val="24"/>
                <w:lang w:bidi="he-IL"/>
              </w:rPr>
              <w:t>a</w:t>
            </w:r>
            <w:r w:rsidRPr="00336E21">
              <w:rPr>
                <w:rFonts w:ascii="Times New Roman" w:eastAsia="Times New Roman" w:hAnsi="Times New Roman"/>
                <w:bCs/>
                <w:color w:val="000000"/>
                <w:szCs w:val="24"/>
              </w:rPr>
              <w:t>n SEA must provide a list, by LEA, of each Tier I, Tier II, and Tier III school in the State or, if it is requesting the priority schools list waiver, of each priority school in the State. (A State’s Tier I and Tier II schools are its persistently lowest</w:t>
            </w:r>
            <w:r w:rsidRPr="00336E21">
              <w:rPr>
                <w:rFonts w:ascii="Cambria Math" w:eastAsia="Times New Roman" w:hAnsi="Cambria Math" w:cs="Cambria Math"/>
                <w:bCs/>
                <w:color w:val="000000"/>
                <w:szCs w:val="24"/>
              </w:rPr>
              <w:t>‐</w:t>
            </w:r>
            <w:r w:rsidRPr="00336E21">
              <w:rPr>
                <w:rFonts w:ascii="Times New Roman" w:eastAsia="Times New Roman" w:hAnsi="Times New Roman"/>
                <w:bCs/>
                <w:color w:val="000000"/>
                <w:szCs w:val="24"/>
              </w:rPr>
              <w:t>achieving schools and, if the SEA so chooses, certain additional Title I eligible schools that are as low achieving as the State’s persistently lowest</w:t>
            </w:r>
            <w:r w:rsidRPr="00336E21">
              <w:rPr>
                <w:rFonts w:ascii="Cambria Math" w:eastAsia="Times New Roman" w:hAnsi="Cambria Math" w:cs="Cambria Math"/>
                <w:bCs/>
                <w:color w:val="000000"/>
                <w:szCs w:val="24"/>
              </w:rPr>
              <w:t>‐</w:t>
            </w:r>
            <w:r w:rsidRPr="00336E21">
              <w:rPr>
                <w:rFonts w:ascii="Times New Roman" w:eastAsia="Times New Roman" w:hAnsi="Times New Roman"/>
                <w:bCs/>
                <w:color w:val="000000"/>
                <w:szCs w:val="24"/>
              </w:rPr>
              <w:t>achieving schools or that have had a graduation rate below 60 percent over a number of years.)</w:t>
            </w:r>
          </w:p>
          <w:p w:rsidR="00336E21" w:rsidRPr="00336E21" w:rsidRDefault="00336E21" w:rsidP="00027070">
            <w:pPr>
              <w:spacing w:after="0"/>
              <w:jc w:val="left"/>
              <w:rPr>
                <w:rFonts w:ascii="Times New Roman" w:eastAsia="Times New Roman" w:hAnsi="Times New Roman"/>
                <w:bCs/>
                <w:color w:val="000000"/>
                <w:szCs w:val="24"/>
              </w:rPr>
            </w:pPr>
          </w:p>
          <w:p w:rsidR="00336E21" w:rsidRDefault="00336E21" w:rsidP="00027070">
            <w:pPr>
              <w:spacing w:after="0"/>
              <w:jc w:val="left"/>
              <w:rPr>
                <w:rFonts w:ascii="Times New Roman" w:eastAsia="Times New Roman" w:hAnsi="Times New Roman"/>
                <w:bCs/>
                <w:color w:val="000000"/>
                <w:szCs w:val="24"/>
              </w:rPr>
            </w:pPr>
            <w:r w:rsidRPr="00336E21">
              <w:rPr>
                <w:rFonts w:ascii="Times New Roman" w:eastAsia="Times New Roman" w:hAnsi="Times New Roman"/>
                <w:bCs/>
                <w:color w:val="000000"/>
                <w:szCs w:val="24"/>
              </w:rPr>
              <w:t xml:space="preserve">In providing its list of schools, the </w:t>
            </w:r>
            <w:r w:rsidR="00A47658">
              <w:rPr>
                <w:rFonts w:ascii="Times New Roman" w:eastAsia="Times New Roman" w:hAnsi="Times New Roman"/>
                <w:bCs/>
                <w:color w:val="000000"/>
                <w:szCs w:val="24"/>
              </w:rPr>
              <w:t xml:space="preserve">BIE indicated </w:t>
            </w:r>
            <w:r w:rsidRPr="00336E21">
              <w:rPr>
                <w:rFonts w:ascii="Times New Roman" w:eastAsia="Times New Roman" w:hAnsi="Times New Roman"/>
                <w:bCs/>
                <w:color w:val="000000"/>
                <w:szCs w:val="24"/>
              </w:rPr>
              <w:t>whether a school has been identified as a Tier I school solely because it has had a graduation rate below 60 percent over a number of years.</w:t>
            </w:r>
          </w:p>
          <w:p w:rsidR="00A47658" w:rsidRDefault="00A47658" w:rsidP="00027070">
            <w:pPr>
              <w:spacing w:after="0"/>
              <w:jc w:val="left"/>
              <w:rPr>
                <w:rFonts w:ascii="Times New Roman" w:eastAsia="Times New Roman" w:hAnsi="Times New Roman"/>
                <w:bCs/>
                <w:color w:val="000000"/>
                <w:szCs w:val="24"/>
              </w:rPr>
            </w:pPr>
          </w:p>
          <w:tbl>
            <w:tblPr>
              <w:tblStyle w:val="ColorfulList-Accent1"/>
              <w:tblW w:w="10920" w:type="dxa"/>
              <w:tblLayout w:type="fixed"/>
              <w:tblLook w:val="04A0" w:firstRow="1" w:lastRow="0" w:firstColumn="1" w:lastColumn="0" w:noHBand="0" w:noVBand="1"/>
            </w:tblPr>
            <w:tblGrid>
              <w:gridCol w:w="1984"/>
              <w:gridCol w:w="1171"/>
              <w:gridCol w:w="1531"/>
              <w:gridCol w:w="808"/>
              <w:gridCol w:w="989"/>
              <w:gridCol w:w="356"/>
              <w:gridCol w:w="373"/>
              <w:gridCol w:w="273"/>
              <w:gridCol w:w="236"/>
              <w:gridCol w:w="572"/>
              <w:gridCol w:w="96"/>
              <w:gridCol w:w="1439"/>
              <w:gridCol w:w="723"/>
              <w:gridCol w:w="369"/>
            </w:tblGrid>
            <w:tr w:rsidR="00780091" w:rsidRPr="002774FA" w:rsidTr="00A47658">
              <w:trPr>
                <w:gridAfter w:val="1"/>
                <w:cnfStyle w:val="100000000000" w:firstRow="1" w:lastRow="0" w:firstColumn="0" w:lastColumn="0" w:oddVBand="0" w:evenVBand="0" w:oddHBand="0" w:evenHBand="0" w:firstRowFirstColumn="0" w:firstRowLastColumn="0" w:lastRowFirstColumn="0" w:lastRowLastColumn="0"/>
                <w:wAfter w:w="169" w:type="pct"/>
                <w:trHeight w:val="450"/>
              </w:trPr>
              <w:tc>
                <w:tcPr>
                  <w:cnfStyle w:val="001000000000" w:firstRow="0" w:lastRow="0" w:firstColumn="1" w:lastColumn="0" w:oddVBand="0" w:evenVBand="0" w:oddHBand="0" w:evenHBand="0" w:firstRowFirstColumn="0" w:firstRowLastColumn="0" w:lastRowFirstColumn="0" w:lastRowLastColumn="0"/>
                  <w:tcW w:w="908" w:type="pct"/>
                  <w:shd w:val="clear" w:color="auto" w:fill="FFC000"/>
                  <w:noWrap/>
                  <w:hideMark/>
                </w:tcPr>
                <w:p w:rsidR="009A483D" w:rsidRPr="008C471C" w:rsidRDefault="009A483D" w:rsidP="008D323A">
                  <w:pPr>
                    <w:framePr w:hSpace="180" w:wrap="around" w:hAnchor="margin" w:xAlign="center" w:y="501"/>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LEA Name</w:t>
                  </w:r>
                </w:p>
              </w:tc>
              <w:tc>
                <w:tcPr>
                  <w:tcW w:w="536" w:type="pct"/>
                  <w:shd w:val="clear" w:color="auto" w:fill="FFC000"/>
                  <w:hideMark/>
                </w:tcPr>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SIG Funded Previous</w:t>
                  </w:r>
                  <w:r>
                    <w:rPr>
                      <w:rFonts w:ascii="Times New Roman" w:eastAsia="Times New Roman" w:hAnsi="Times New Roman"/>
                      <w:bCs w:val="0"/>
                      <w:color w:val="auto"/>
                      <w:sz w:val="20"/>
                      <w:szCs w:val="20"/>
                    </w:rPr>
                    <w:t>ly</w:t>
                  </w:r>
                  <w:r w:rsidRPr="008C471C">
                    <w:rPr>
                      <w:rFonts w:ascii="Times New Roman" w:eastAsia="Times New Roman" w:hAnsi="Times New Roman"/>
                      <w:bCs w:val="0"/>
                      <w:color w:val="auto"/>
                      <w:sz w:val="20"/>
                      <w:szCs w:val="20"/>
                    </w:rPr>
                    <w:t xml:space="preserve"> </w:t>
                  </w:r>
                </w:p>
              </w:tc>
              <w:tc>
                <w:tcPr>
                  <w:tcW w:w="701" w:type="pct"/>
                  <w:shd w:val="clear" w:color="auto" w:fill="FFC000"/>
                  <w:hideMark/>
                </w:tcPr>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School NCES ID#</w:t>
                  </w:r>
                </w:p>
              </w:tc>
              <w:tc>
                <w:tcPr>
                  <w:tcW w:w="370" w:type="pct"/>
                  <w:shd w:val="clear" w:color="auto" w:fill="FFC000"/>
                  <w:hideMark/>
                </w:tcPr>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Pr>
                      <w:rFonts w:ascii="Times New Roman" w:eastAsia="Times New Roman" w:hAnsi="Times New Roman"/>
                      <w:bCs w:val="0"/>
                      <w:color w:val="auto"/>
                      <w:sz w:val="20"/>
                      <w:szCs w:val="20"/>
                    </w:rPr>
                    <w:t xml:space="preserve">Letter  of Intent </w:t>
                  </w:r>
                </w:p>
              </w:tc>
              <w:tc>
                <w:tcPr>
                  <w:tcW w:w="453" w:type="pct"/>
                  <w:shd w:val="clear" w:color="auto" w:fill="FFC000"/>
                </w:tcPr>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9A483D">
                    <w:rPr>
                      <w:rFonts w:ascii="Times New Roman" w:eastAsia="Times New Roman" w:hAnsi="Times New Roman"/>
                      <w:color w:val="auto"/>
                      <w:sz w:val="20"/>
                      <w:szCs w:val="20"/>
                    </w:rPr>
                    <w:t xml:space="preserve">Webinar </w:t>
                  </w:r>
                </w:p>
              </w:tc>
              <w:tc>
                <w:tcPr>
                  <w:tcW w:w="459" w:type="pct"/>
                  <w:gridSpan w:val="3"/>
                  <w:shd w:val="clear" w:color="auto" w:fill="FFC000"/>
                  <w:hideMark/>
                </w:tcPr>
                <w:p w:rsidR="009A483D" w:rsidRDefault="00A47658" w:rsidP="00A47658">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Pr>
                      <w:rFonts w:ascii="Times New Roman" w:eastAsia="Times New Roman" w:hAnsi="Times New Roman"/>
                      <w:bCs w:val="0"/>
                      <w:color w:val="auto"/>
                      <w:sz w:val="20"/>
                      <w:szCs w:val="20"/>
                    </w:rPr>
                    <w:t xml:space="preserve">SIG </w:t>
                  </w:r>
                  <w:r w:rsidR="009A483D" w:rsidRPr="008C471C">
                    <w:rPr>
                      <w:rFonts w:ascii="Times New Roman" w:eastAsia="Times New Roman" w:hAnsi="Times New Roman"/>
                      <w:bCs w:val="0"/>
                      <w:color w:val="auto"/>
                      <w:sz w:val="20"/>
                      <w:szCs w:val="20"/>
                    </w:rPr>
                    <w:t>Tier</w:t>
                  </w:r>
                </w:p>
                <w:p w:rsidR="009A483D" w:rsidRPr="008C471C" w:rsidRDefault="009A483D" w:rsidP="008D323A">
                  <w:pPr>
                    <w:framePr w:hSpace="180" w:wrap="around" w:hAnchor="margin" w:xAlign="center" w:y="501"/>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Pr>
                      <w:rFonts w:ascii="Times New Roman" w:eastAsia="Times New Roman" w:hAnsi="Times New Roman"/>
                      <w:bCs w:val="0"/>
                      <w:color w:val="auto"/>
                      <w:sz w:val="20"/>
                      <w:szCs w:val="20"/>
                    </w:rPr>
                    <w:t xml:space="preserve">I </w:t>
                  </w:r>
                  <w:r w:rsidR="00780091">
                    <w:rPr>
                      <w:rFonts w:ascii="Times New Roman" w:eastAsia="Times New Roman" w:hAnsi="Times New Roman"/>
                      <w:bCs w:val="0"/>
                      <w:color w:val="auto"/>
                      <w:sz w:val="20"/>
                      <w:szCs w:val="20"/>
                    </w:rPr>
                    <w:t xml:space="preserve">  </w:t>
                  </w:r>
                  <w:r>
                    <w:rPr>
                      <w:rFonts w:ascii="Times New Roman" w:eastAsia="Times New Roman" w:hAnsi="Times New Roman"/>
                      <w:bCs w:val="0"/>
                      <w:color w:val="auto"/>
                      <w:sz w:val="20"/>
                      <w:szCs w:val="20"/>
                    </w:rPr>
                    <w:t xml:space="preserve">II </w:t>
                  </w:r>
                  <w:r w:rsidRPr="008C471C">
                    <w:rPr>
                      <w:rFonts w:ascii="Times New Roman" w:eastAsia="Times New Roman" w:hAnsi="Times New Roman"/>
                      <w:bCs w:val="0"/>
                      <w:color w:val="auto"/>
                      <w:sz w:val="20"/>
                      <w:szCs w:val="20"/>
                    </w:rPr>
                    <w:t>III</w:t>
                  </w:r>
                </w:p>
              </w:tc>
              <w:tc>
                <w:tcPr>
                  <w:tcW w:w="370" w:type="pct"/>
                  <w:gridSpan w:val="2"/>
                  <w:shd w:val="clear" w:color="auto" w:fill="FFC000"/>
                  <w:noWrap/>
                  <w:hideMark/>
                </w:tcPr>
                <w:p w:rsidR="009A483D"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Grade</w:t>
                  </w:r>
                </w:p>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Pr>
                      <w:rFonts w:ascii="Times New Roman" w:eastAsia="Times New Roman" w:hAnsi="Times New Roman"/>
                      <w:bCs w:val="0"/>
                      <w:color w:val="auto"/>
                      <w:sz w:val="20"/>
                      <w:szCs w:val="20"/>
                    </w:rPr>
                    <w:t>SIG</w:t>
                  </w:r>
                </w:p>
              </w:tc>
              <w:tc>
                <w:tcPr>
                  <w:tcW w:w="703" w:type="pct"/>
                  <w:gridSpan w:val="2"/>
                  <w:shd w:val="clear" w:color="auto" w:fill="FFC000"/>
                  <w:noWrap/>
                  <w:hideMark/>
                </w:tcPr>
                <w:p w:rsidR="009A483D" w:rsidRPr="008C471C" w:rsidRDefault="009A483D" w:rsidP="008D323A">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Status</w:t>
                  </w:r>
                </w:p>
              </w:tc>
              <w:tc>
                <w:tcPr>
                  <w:tcW w:w="331" w:type="pct"/>
                  <w:shd w:val="clear" w:color="auto" w:fill="FFC000"/>
                  <w:noWrap/>
                  <w:hideMark/>
                </w:tcPr>
                <w:p w:rsidR="009A483D" w:rsidRDefault="009A483D" w:rsidP="009A483D">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sidRPr="008C471C">
                    <w:rPr>
                      <w:rFonts w:ascii="Times New Roman" w:eastAsia="Times New Roman" w:hAnsi="Times New Roman"/>
                      <w:bCs w:val="0"/>
                      <w:color w:val="auto"/>
                      <w:sz w:val="20"/>
                      <w:szCs w:val="20"/>
                    </w:rPr>
                    <w:t>Grad</w:t>
                  </w:r>
                </w:p>
                <w:p w:rsidR="00A47658" w:rsidRPr="008C471C" w:rsidRDefault="00A47658" w:rsidP="009A483D">
                  <w:pPr>
                    <w:framePr w:hSpace="180" w:wrap="around" w:hAnchor="margin" w:xAlign="center" w:y="501"/>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0"/>
                      <w:szCs w:val="20"/>
                    </w:rPr>
                  </w:pPr>
                  <w:r>
                    <w:rPr>
                      <w:rFonts w:ascii="Times New Roman" w:eastAsia="Times New Roman" w:hAnsi="Times New Roman"/>
                      <w:bCs w:val="0"/>
                      <w:color w:val="auto"/>
                      <w:sz w:val="20"/>
                      <w:szCs w:val="20"/>
                    </w:rPr>
                    <w:t>Rate</w:t>
                  </w:r>
                </w:p>
              </w:tc>
            </w:tr>
            <w:tr w:rsidR="00780091" w:rsidRPr="00A47658" w:rsidTr="00A47658">
              <w:trPr>
                <w:gridAfter w:val="1"/>
                <w:cnfStyle w:val="000000100000" w:firstRow="0" w:lastRow="0" w:firstColumn="0" w:lastColumn="0" w:oddVBand="0" w:evenVBand="0" w:oddHBand="1" w:evenHBand="0" w:firstRowFirstColumn="0" w:firstRowLastColumn="0" w:lastRowFirstColumn="0" w:lastRowLastColumn="0"/>
                <w:wAfter w:w="169" w:type="pct"/>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Pine Hill</w:t>
                  </w:r>
                </w:p>
              </w:tc>
              <w:tc>
                <w:tcPr>
                  <w:tcW w:w="536"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701"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590002100157</w:t>
                  </w:r>
                </w:p>
              </w:tc>
              <w:tc>
                <w:tcPr>
                  <w:tcW w:w="370"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63"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703" w:type="pct"/>
                  <w:gridSpan w:val="2"/>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Restructuring</w:t>
                  </w:r>
                </w:p>
              </w:tc>
              <w:tc>
                <w:tcPr>
                  <w:tcW w:w="331" w:type="pct"/>
                  <w:noWrap/>
                  <w:hideMark/>
                </w:tcPr>
                <w:p w:rsidR="009A483D" w:rsidRPr="00A47658" w:rsidRDefault="009A483D"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0%</w:t>
                  </w:r>
                </w:p>
              </w:tc>
            </w:tr>
            <w:tr w:rsidR="00780091" w:rsidRPr="00A47658" w:rsidTr="00A47658">
              <w:trPr>
                <w:gridAfter w:val="1"/>
                <w:wAfter w:w="169" w:type="pct"/>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Little Eagle</w:t>
                  </w:r>
                </w:p>
              </w:tc>
              <w:tc>
                <w:tcPr>
                  <w:tcW w:w="536"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590002200161</w:t>
                  </w:r>
                </w:p>
              </w:tc>
              <w:tc>
                <w:tcPr>
                  <w:tcW w:w="370" w:type="pct"/>
                  <w:noWrap/>
                  <w:hideMark/>
                </w:tcPr>
                <w:p w:rsidR="009A483D"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453" w:type="pct"/>
                </w:tcPr>
                <w:p w:rsidR="009A483D"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 xml:space="preserve">Yes </w:t>
                  </w:r>
                </w:p>
              </w:tc>
              <w:tc>
                <w:tcPr>
                  <w:tcW w:w="163"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331" w:type="pct"/>
                  <w:noWrap/>
                  <w:hideMark/>
                </w:tcPr>
                <w:p w:rsidR="009A483D" w:rsidRPr="00A47658" w:rsidRDefault="009A483D"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780091" w:rsidRPr="00A47658" w:rsidTr="00A47658">
              <w:trPr>
                <w:gridAfter w:val="1"/>
                <w:cnfStyle w:val="000000100000" w:firstRow="0" w:lastRow="0" w:firstColumn="0" w:lastColumn="0" w:oddVBand="0" w:evenVBand="0" w:oddHBand="1" w:evenHBand="0" w:firstRowFirstColumn="0" w:firstRowLastColumn="0" w:lastRowFirstColumn="0" w:lastRowLastColumn="0"/>
                <w:wAfter w:w="169" w:type="pct"/>
                <w:trHeight w:val="378"/>
              </w:trPr>
              <w:tc>
                <w:tcPr>
                  <w:cnfStyle w:val="001000000000" w:firstRow="0" w:lastRow="0" w:firstColumn="1" w:lastColumn="0" w:oddVBand="0" w:evenVBand="0" w:oddHBand="0" w:evenHBand="0" w:firstRowFirstColumn="0" w:firstRowLastColumn="0" w:lastRowFirstColumn="0" w:lastRowLastColumn="0"/>
                  <w:tcW w:w="908" w:type="pct"/>
                  <w:noWrap/>
                  <w:hideMark/>
                </w:tcPr>
                <w:p w:rsidR="00780091" w:rsidRPr="00A47658" w:rsidRDefault="00780091"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Rock Creek</w:t>
                  </w:r>
                </w:p>
              </w:tc>
              <w:tc>
                <w:tcPr>
                  <w:tcW w:w="536" w:type="pct"/>
                  <w:noWrap/>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590002200162</w:t>
                  </w:r>
                </w:p>
              </w:tc>
              <w:tc>
                <w:tcPr>
                  <w:tcW w:w="370"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Yes</w:t>
                  </w:r>
                </w:p>
              </w:tc>
              <w:tc>
                <w:tcPr>
                  <w:tcW w:w="453" w:type="pct"/>
                </w:tcPr>
                <w:p w:rsidR="00780091" w:rsidRPr="00A47658" w:rsidRDefault="00780091">
                  <w:pPr>
                    <w:cnfStyle w:val="000000100000" w:firstRow="0" w:lastRow="0" w:firstColumn="0" w:lastColumn="0" w:oddVBand="0" w:evenVBand="0" w:oddHBand="1" w:evenHBand="0" w:firstRowFirstColumn="0" w:firstRowLastColumn="0" w:lastRowFirstColumn="0" w:lastRowLastColumn="0"/>
                  </w:pPr>
                  <w:r w:rsidRPr="00A47658">
                    <w:rPr>
                      <w:rFonts w:ascii="Times New Roman" w:eastAsia="Times New Roman" w:hAnsi="Times New Roman"/>
                      <w:bCs/>
                      <w:sz w:val="20"/>
                      <w:szCs w:val="20"/>
                    </w:rPr>
                    <w:t xml:space="preserve">Yes </w:t>
                  </w:r>
                </w:p>
              </w:tc>
              <w:tc>
                <w:tcPr>
                  <w:tcW w:w="163"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331" w:type="pct"/>
                  <w:noWrap/>
                  <w:hideMark/>
                </w:tcPr>
                <w:p w:rsidR="00780091" w:rsidRPr="00A47658" w:rsidRDefault="00780091"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780091" w:rsidRPr="00A47658" w:rsidTr="00A47658">
              <w:trPr>
                <w:gridAfter w:val="1"/>
                <w:wAfter w:w="169" w:type="pct"/>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780091" w:rsidRPr="00A47658" w:rsidRDefault="00780091"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Black  Mesa</w:t>
                  </w:r>
                </w:p>
              </w:tc>
              <w:tc>
                <w:tcPr>
                  <w:tcW w:w="536" w:type="pct"/>
                  <w:noWrap/>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590000400008</w:t>
                  </w:r>
                </w:p>
              </w:tc>
              <w:tc>
                <w:tcPr>
                  <w:tcW w:w="370" w:type="pct"/>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Yes</w:t>
                  </w:r>
                </w:p>
              </w:tc>
              <w:tc>
                <w:tcPr>
                  <w:tcW w:w="453" w:type="pct"/>
                </w:tcPr>
                <w:p w:rsidR="00780091" w:rsidRPr="00A47658" w:rsidRDefault="00780091">
                  <w:pPr>
                    <w:cnfStyle w:val="000000000000" w:firstRow="0" w:lastRow="0" w:firstColumn="0" w:lastColumn="0" w:oddVBand="0" w:evenVBand="0" w:oddHBand="0" w:evenHBand="0" w:firstRowFirstColumn="0" w:firstRowLastColumn="0" w:lastRowFirstColumn="0" w:lastRowLastColumn="0"/>
                  </w:pPr>
                  <w:r w:rsidRPr="00A47658">
                    <w:rPr>
                      <w:rFonts w:ascii="Times New Roman" w:eastAsia="Times New Roman" w:hAnsi="Times New Roman"/>
                      <w:bCs/>
                      <w:sz w:val="20"/>
                      <w:szCs w:val="20"/>
                    </w:rPr>
                    <w:t xml:space="preserve">Yes </w:t>
                  </w:r>
                </w:p>
              </w:tc>
              <w:tc>
                <w:tcPr>
                  <w:tcW w:w="163" w:type="pct"/>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hideMark/>
                </w:tcPr>
                <w:p w:rsidR="00780091"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Met</w:t>
                  </w:r>
                </w:p>
              </w:tc>
              <w:tc>
                <w:tcPr>
                  <w:tcW w:w="331" w:type="pct"/>
                  <w:noWrap/>
                  <w:hideMark/>
                </w:tcPr>
                <w:p w:rsidR="00780091" w:rsidRPr="00A47658" w:rsidRDefault="00780091"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gridAfter w:val="1"/>
                <w:cnfStyle w:val="000000100000" w:firstRow="0" w:lastRow="0" w:firstColumn="0" w:lastColumn="0" w:oddVBand="0" w:evenVBand="0" w:oddHBand="1" w:evenHBand="0" w:firstRowFirstColumn="0" w:firstRowLastColumn="0" w:lastRowFirstColumn="0" w:lastRowLastColumn="0"/>
                <w:wAfter w:w="169" w:type="pct"/>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780091" w:rsidRPr="00A47658" w:rsidRDefault="00780091"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Wounded Knee</w:t>
                  </w:r>
                </w:p>
              </w:tc>
              <w:tc>
                <w:tcPr>
                  <w:tcW w:w="536" w:type="pct"/>
                  <w:noWrap/>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590001600119</w:t>
                  </w:r>
                </w:p>
              </w:tc>
              <w:tc>
                <w:tcPr>
                  <w:tcW w:w="370"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Yes</w:t>
                  </w:r>
                </w:p>
              </w:tc>
              <w:tc>
                <w:tcPr>
                  <w:tcW w:w="453" w:type="pct"/>
                </w:tcPr>
                <w:p w:rsidR="00780091" w:rsidRPr="00A47658" w:rsidRDefault="00780091">
                  <w:pPr>
                    <w:cnfStyle w:val="000000100000" w:firstRow="0" w:lastRow="0" w:firstColumn="0" w:lastColumn="0" w:oddVBand="0" w:evenVBand="0" w:oddHBand="1" w:evenHBand="0" w:firstRowFirstColumn="0" w:firstRowLastColumn="0" w:lastRowFirstColumn="0" w:lastRowLastColumn="0"/>
                  </w:pPr>
                  <w:r w:rsidRPr="00A47658">
                    <w:rPr>
                      <w:rFonts w:ascii="Times New Roman" w:eastAsia="Times New Roman" w:hAnsi="Times New Roman"/>
                      <w:bCs/>
                      <w:sz w:val="20"/>
                      <w:szCs w:val="20"/>
                    </w:rPr>
                    <w:t xml:space="preserve">Yes </w:t>
                  </w:r>
                </w:p>
              </w:tc>
              <w:tc>
                <w:tcPr>
                  <w:tcW w:w="163"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Restructuring</w:t>
                  </w:r>
                </w:p>
              </w:tc>
              <w:tc>
                <w:tcPr>
                  <w:tcW w:w="331" w:type="pct"/>
                  <w:noWrap/>
                  <w:hideMark/>
                </w:tcPr>
                <w:p w:rsidR="00780091"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gridAfter w:val="1"/>
                <w:wAfter w:w="169" w:type="pct"/>
                <w:trHeight w:val="477"/>
              </w:trPr>
              <w:tc>
                <w:tcPr>
                  <w:cnfStyle w:val="001000000000" w:firstRow="0" w:lastRow="0" w:firstColumn="1" w:lastColumn="0" w:oddVBand="0" w:evenVBand="0" w:oddHBand="0" w:evenHBand="0" w:firstRowFirstColumn="0" w:firstRowLastColumn="0" w:lastRowFirstColumn="0" w:lastRowLastColumn="0"/>
                  <w:tcW w:w="908" w:type="pct"/>
                  <w:noWrap/>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Havasupai School</w:t>
                  </w:r>
                </w:p>
              </w:tc>
              <w:tc>
                <w:tcPr>
                  <w:tcW w:w="536"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590001000072</w:t>
                  </w:r>
                </w:p>
              </w:tc>
              <w:tc>
                <w:tcPr>
                  <w:tcW w:w="370"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63"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Met</w:t>
                  </w:r>
                </w:p>
              </w:tc>
              <w:tc>
                <w:tcPr>
                  <w:tcW w:w="33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gridAfter w:val="1"/>
                <w:cnfStyle w:val="000000100000" w:firstRow="0" w:lastRow="0" w:firstColumn="0" w:lastColumn="0" w:oddVBand="0" w:evenVBand="0" w:oddHBand="1" w:evenHBand="0" w:firstRowFirstColumn="0" w:firstRowLastColumn="0" w:lastRowFirstColumn="0" w:lastRowLastColumn="0"/>
                <w:wAfter w:w="169" w:type="pct"/>
                <w:trHeight w:val="300"/>
              </w:trPr>
              <w:tc>
                <w:tcPr>
                  <w:cnfStyle w:val="001000000000" w:firstRow="0" w:lastRow="0" w:firstColumn="1" w:lastColumn="0" w:oddVBand="0" w:evenVBand="0" w:oddHBand="0" w:evenHBand="0" w:firstRowFirstColumn="0" w:firstRowLastColumn="0" w:lastRowFirstColumn="0" w:lastRowLastColumn="0"/>
                  <w:tcW w:w="908" w:type="pct"/>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Lake Valley</w:t>
                  </w:r>
                </w:p>
              </w:tc>
              <w:tc>
                <w:tcPr>
                  <w:tcW w:w="536"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590000600031</w:t>
                  </w:r>
                </w:p>
              </w:tc>
              <w:tc>
                <w:tcPr>
                  <w:tcW w:w="370" w:type="pct"/>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63" w:type="pct"/>
                  <w:hideMark/>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hideMark/>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25" w:type="pct"/>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703" w:type="pct"/>
                  <w:gridSpan w:val="2"/>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331"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gridAfter w:val="1"/>
                <w:wAfter w:w="169" w:type="pct"/>
                <w:trHeight w:val="251"/>
              </w:trPr>
              <w:tc>
                <w:tcPr>
                  <w:cnfStyle w:val="001000000000" w:firstRow="0" w:lastRow="0" w:firstColumn="1" w:lastColumn="0" w:oddVBand="0" w:evenVBand="0" w:oddHBand="0" w:evenHBand="0" w:firstRowFirstColumn="0" w:firstRowLastColumn="0" w:lastRowFirstColumn="0" w:lastRowLastColumn="0"/>
                  <w:tcW w:w="908" w:type="pct"/>
                  <w:noWrap/>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Noli School</w:t>
                  </w:r>
                </w:p>
              </w:tc>
              <w:tc>
                <w:tcPr>
                  <w:tcW w:w="536"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701"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590001900136</w:t>
                  </w:r>
                </w:p>
              </w:tc>
              <w:tc>
                <w:tcPr>
                  <w:tcW w:w="370"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63" w:type="pct"/>
                  <w:noWrap/>
                  <w:hideMark/>
                </w:tcPr>
                <w:p w:rsidR="009A483D" w:rsidRPr="00A47658" w:rsidRDefault="009A483D" w:rsidP="00A47658">
                  <w:pPr>
                    <w:framePr w:hSpace="180" w:wrap="around" w:hAnchor="margin" w:xAlign="center" w:y="50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71" w:type="pct"/>
                  <w:noWrap/>
                  <w:hideMark/>
                </w:tcPr>
                <w:p w:rsidR="009A483D" w:rsidRPr="00A47658" w:rsidRDefault="009A483D" w:rsidP="00A47658">
                  <w:pPr>
                    <w:framePr w:hSpace="180" w:wrap="around" w:hAnchor="margin" w:xAlign="center" w:y="50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25" w:type="pct"/>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70" w:type="pct"/>
                  <w:gridSpan w:val="2"/>
                  <w:noWrap/>
                  <w:hideMark/>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hAnsi="Times New Roman"/>
                      <w:sz w:val="20"/>
                      <w:szCs w:val="20"/>
                    </w:rPr>
                    <w:t>K-12</w:t>
                  </w:r>
                </w:p>
              </w:tc>
              <w:tc>
                <w:tcPr>
                  <w:tcW w:w="703" w:type="pct"/>
                  <w:gridSpan w:val="2"/>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331" w:type="pct"/>
                  <w:noWrap/>
                  <w:hideMark/>
                </w:tcPr>
                <w:p w:rsidR="009A483D" w:rsidRPr="00A47658" w:rsidRDefault="009A483D"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75%</w:t>
                  </w:r>
                </w:p>
              </w:tc>
            </w:tr>
            <w:tr w:rsidR="00780091"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Alamo Navajo</w:t>
                  </w:r>
                </w:p>
              </w:tc>
              <w:tc>
                <w:tcPr>
                  <w:tcW w:w="536"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590000600023</w:t>
                  </w:r>
                </w:p>
              </w:tc>
              <w:tc>
                <w:tcPr>
                  <w:tcW w:w="370"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hideMark/>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9A483D" w:rsidRPr="00A47658" w:rsidRDefault="009A483D"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54%</w:t>
                  </w:r>
                </w:p>
              </w:tc>
            </w:tr>
            <w:tr w:rsidR="00780091"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Muckleshoot</w:t>
                  </w:r>
                </w:p>
              </w:tc>
              <w:tc>
                <w:tcPr>
                  <w:tcW w:w="536"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590001700125</w:t>
                  </w:r>
                </w:p>
              </w:tc>
              <w:tc>
                <w:tcPr>
                  <w:tcW w:w="370"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tcPr>
                <w:p w:rsidR="009A483D" w:rsidRPr="00A47658" w:rsidRDefault="009A483D" w:rsidP="00A47658">
                  <w:pPr>
                    <w:framePr w:hSpace="180" w:wrap="around" w:hAnchor="margin" w:xAlign="center" w:y="50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41%</w:t>
                  </w:r>
                </w:p>
              </w:tc>
            </w:tr>
            <w:tr w:rsidR="00780091"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Crow Creek Tribal HS</w:t>
                  </w:r>
                </w:p>
              </w:tc>
              <w:tc>
                <w:tcPr>
                  <w:tcW w:w="536"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590000500019</w:t>
                  </w:r>
                </w:p>
              </w:tc>
              <w:tc>
                <w:tcPr>
                  <w:tcW w:w="370"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6-12</w:t>
                  </w:r>
                </w:p>
              </w:tc>
              <w:tc>
                <w:tcPr>
                  <w:tcW w:w="659"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30%</w:t>
                  </w:r>
                </w:p>
              </w:tc>
            </w:tr>
            <w:tr w:rsidR="00780091"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Sherman High School</w:t>
                  </w:r>
                </w:p>
              </w:tc>
              <w:tc>
                <w:tcPr>
                  <w:tcW w:w="536"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590001900138</w:t>
                  </w:r>
                </w:p>
              </w:tc>
              <w:tc>
                <w:tcPr>
                  <w:tcW w:w="370" w:type="pct"/>
                  <w:noWrap/>
                </w:tcPr>
                <w:p w:rsidR="009A483D"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453" w:type="pct"/>
                </w:tcPr>
                <w:p w:rsidR="009A483D"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Yes</w:t>
                  </w:r>
                </w:p>
              </w:tc>
              <w:tc>
                <w:tcPr>
                  <w:tcW w:w="334" w:type="pct"/>
                  <w:gridSpan w:val="2"/>
                  <w:noWrap/>
                </w:tcPr>
                <w:p w:rsidR="009A483D" w:rsidRPr="00A47658" w:rsidRDefault="009A483D" w:rsidP="00A47658">
                  <w:pPr>
                    <w:framePr w:hSpace="180" w:wrap="around" w:hAnchor="margin" w:xAlign="center" w:y="50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9-12</w:t>
                  </w:r>
                </w:p>
              </w:tc>
              <w:tc>
                <w:tcPr>
                  <w:tcW w:w="659"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41%</w:t>
                  </w:r>
                </w:p>
              </w:tc>
            </w:tr>
            <w:tr w:rsidR="00780091"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Mandaree</w:t>
                  </w:r>
                </w:p>
              </w:tc>
              <w:tc>
                <w:tcPr>
                  <w:tcW w:w="536"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590002300167</w:t>
                  </w:r>
                </w:p>
              </w:tc>
              <w:tc>
                <w:tcPr>
                  <w:tcW w:w="370" w:type="pct"/>
                  <w:noWrap/>
                </w:tcPr>
                <w:p w:rsidR="009A483D"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45%</w:t>
                  </w:r>
                </w:p>
              </w:tc>
            </w:tr>
            <w:tr w:rsidR="00780091"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Rough Rock</w:t>
                  </w:r>
                </w:p>
              </w:tc>
              <w:tc>
                <w:tcPr>
                  <w:tcW w:w="536"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590000400017</w:t>
                  </w:r>
                </w:p>
              </w:tc>
              <w:tc>
                <w:tcPr>
                  <w:tcW w:w="370" w:type="pct"/>
                  <w:noWrap/>
                </w:tcPr>
                <w:p w:rsidR="009A483D" w:rsidRPr="00A47658" w:rsidRDefault="00780091"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453" w:type="pct"/>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tcPr>
                <w:p w:rsidR="009A483D" w:rsidRPr="00A47658" w:rsidRDefault="009A483D" w:rsidP="00A47658">
                  <w:pPr>
                    <w:framePr w:hSpace="180" w:wrap="around" w:hAnchor="margin" w:xAlign="center" w:y="501"/>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8"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9A483D" w:rsidRPr="00A47658" w:rsidRDefault="009A483D"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44%</w:t>
                  </w:r>
                </w:p>
              </w:tc>
            </w:tr>
            <w:tr w:rsidR="00780091"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tcPr>
                <w:p w:rsidR="009A483D" w:rsidRPr="00A47658" w:rsidRDefault="009A483D"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Tiospa Zina</w:t>
                  </w:r>
                </w:p>
              </w:tc>
              <w:tc>
                <w:tcPr>
                  <w:tcW w:w="536"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590000500022</w:t>
                  </w:r>
                </w:p>
              </w:tc>
              <w:tc>
                <w:tcPr>
                  <w:tcW w:w="370" w:type="pct"/>
                  <w:noWrap/>
                </w:tcPr>
                <w:p w:rsidR="009A483D"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453" w:type="pct"/>
                </w:tcPr>
                <w:p w:rsidR="009A483D" w:rsidRPr="00A47658" w:rsidRDefault="00780091"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Yes</w:t>
                  </w:r>
                </w:p>
              </w:tc>
              <w:tc>
                <w:tcPr>
                  <w:tcW w:w="334" w:type="pct"/>
                  <w:gridSpan w:val="2"/>
                  <w:noWrap/>
                </w:tcPr>
                <w:p w:rsidR="009A483D" w:rsidRPr="00A47658" w:rsidRDefault="009A483D" w:rsidP="00A47658">
                  <w:pPr>
                    <w:framePr w:hSpace="180" w:wrap="around" w:hAnchor="margin" w:xAlign="center" w:y="501"/>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125"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8"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06" w:type="pct"/>
                  <w:gridSpan w:val="2"/>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9A483D" w:rsidRPr="00A47658" w:rsidRDefault="009A483D"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Restructuring</w:t>
                  </w:r>
                </w:p>
              </w:tc>
              <w:tc>
                <w:tcPr>
                  <w:tcW w:w="500" w:type="pct"/>
                  <w:gridSpan w:val="2"/>
                  <w:noWrap/>
                </w:tcPr>
                <w:p w:rsidR="009A483D" w:rsidRPr="00A47658" w:rsidRDefault="009A483D"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46%</w:t>
                  </w: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St Francis</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590001800134</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60%</w:t>
                  </w: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Chooshgai</w:t>
                  </w:r>
                </w:p>
              </w:tc>
              <w:tc>
                <w:tcPr>
                  <w:tcW w:w="536"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590000900061</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Wa He Lut</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590001700131</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Theodore Roosevelt</w:t>
                  </w:r>
                </w:p>
              </w:tc>
              <w:tc>
                <w:tcPr>
                  <w:tcW w:w="536"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590000800060</w:t>
                  </w:r>
                </w:p>
              </w:tc>
              <w:tc>
                <w:tcPr>
                  <w:tcW w:w="370"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6-8</w:t>
                  </w:r>
                </w:p>
              </w:tc>
              <w:tc>
                <w:tcPr>
                  <w:tcW w:w="659"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Circle of Life</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590001100082</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SI 1</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100%</w:t>
                  </w: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T'siya Day School</w:t>
                  </w:r>
                </w:p>
              </w:tc>
              <w:tc>
                <w:tcPr>
                  <w:tcW w:w="536"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590002100160</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K-7</w:t>
                  </w:r>
                </w:p>
              </w:tc>
              <w:tc>
                <w:tcPr>
                  <w:tcW w:w="659"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CA-2</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Loneman Day School</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590001600116</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Shiprock NW HS</w:t>
                  </w:r>
                </w:p>
              </w:tc>
              <w:tc>
                <w:tcPr>
                  <w:tcW w:w="536"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590002000148</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7 12</w:t>
                  </w:r>
                </w:p>
              </w:tc>
              <w:tc>
                <w:tcPr>
                  <w:tcW w:w="659"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77%</w:t>
                  </w: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Porcupine</w:t>
                  </w:r>
                </w:p>
              </w:tc>
              <w:tc>
                <w:tcPr>
                  <w:tcW w:w="536" w:type="pct"/>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590001600118</w:t>
                  </w:r>
                </w:p>
              </w:tc>
              <w:tc>
                <w:tcPr>
                  <w:tcW w:w="370" w:type="pct"/>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08" w:type="pct"/>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Little Singer</w:t>
                  </w:r>
                </w:p>
              </w:tc>
              <w:tc>
                <w:tcPr>
                  <w:tcW w:w="536"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701"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590002400182</w:t>
                  </w:r>
                </w:p>
              </w:tc>
              <w:tc>
                <w:tcPr>
                  <w:tcW w:w="370"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K-6</w:t>
                  </w:r>
                </w:p>
              </w:tc>
              <w:tc>
                <w:tcPr>
                  <w:tcW w:w="659"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Met</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Lummi</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590001700124</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K-6</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Ojo Encino</w:t>
                  </w:r>
                </w:p>
              </w:tc>
              <w:tc>
                <w:tcPr>
                  <w:tcW w:w="536"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590000600034</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Nay Ah Shing</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590001100089</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80%</w:t>
                  </w: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Hunters Point</w:t>
                  </w:r>
                </w:p>
              </w:tc>
              <w:tc>
                <w:tcPr>
                  <w:tcW w:w="536"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590000900066</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SI 1</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Ahfachkee School</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590010200008</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CA 1</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American Horse</w:t>
                  </w:r>
                </w:p>
              </w:tc>
              <w:tc>
                <w:tcPr>
                  <w:tcW w:w="536"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590003200010</w:t>
                  </w:r>
                </w:p>
              </w:tc>
              <w:tc>
                <w:tcPr>
                  <w:tcW w:w="370"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334" w:type="pct"/>
                  <w:gridSpan w:val="2"/>
                  <w:noWrap/>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8"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K-8</w:t>
                  </w:r>
                </w:p>
              </w:tc>
              <w:tc>
                <w:tcPr>
                  <w:tcW w:w="659" w:type="pct"/>
                  <w:noWrap/>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r>
            <w:tr w:rsidR="00A47658" w:rsidRPr="00A47658" w:rsidTr="00A47658">
              <w:trPr>
                <w:trHeight w:val="300"/>
              </w:trPr>
              <w:tc>
                <w:tcPr>
                  <w:cnfStyle w:val="001000000000" w:firstRow="0" w:lastRow="0" w:firstColumn="1" w:lastColumn="0" w:oddVBand="0" w:evenVBand="0" w:oddHBand="0" w:evenHBand="0" w:firstRowFirstColumn="0" w:firstRowLastColumn="0" w:lastRowFirstColumn="0" w:lastRowLastColumn="0"/>
                  <w:tcW w:w="908" w:type="pct"/>
                  <w:noWrap/>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To’hajiilee</w:t>
                  </w:r>
                </w:p>
              </w:tc>
              <w:tc>
                <w:tcPr>
                  <w:tcW w:w="536"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No</w:t>
                  </w:r>
                </w:p>
              </w:tc>
              <w:tc>
                <w:tcPr>
                  <w:tcW w:w="701"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590000600037</w:t>
                  </w:r>
                </w:p>
              </w:tc>
              <w:tc>
                <w:tcPr>
                  <w:tcW w:w="370"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334" w:type="pct"/>
                  <w:gridSpan w:val="2"/>
                  <w:noWrap/>
                  <w:hideMark/>
                </w:tcPr>
                <w:p w:rsidR="00A47658" w:rsidRDefault="00A47658" w:rsidP="00A47658">
                  <w:pPr>
                    <w:jc w:val="right"/>
                    <w:cnfStyle w:val="000000000000" w:firstRow="0" w:lastRow="0" w:firstColumn="0" w:lastColumn="0" w:oddVBand="0" w:evenVBand="0" w:oddHBand="0"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rPr>
                  </w:pPr>
                </w:p>
              </w:tc>
              <w:tc>
                <w:tcPr>
                  <w:tcW w:w="108" w:type="pct"/>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K-12</w:t>
                  </w:r>
                </w:p>
              </w:tc>
              <w:tc>
                <w:tcPr>
                  <w:tcW w:w="659" w:type="pct"/>
                  <w:noWrap/>
                </w:tcPr>
                <w:p w:rsidR="00A47658" w:rsidRPr="00A47658" w:rsidRDefault="00A47658" w:rsidP="008D323A">
                  <w:pPr>
                    <w:framePr w:hSpace="180" w:wrap="around" w:hAnchor="margin" w:xAlign="center" w:y="501"/>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A47658">
                    <w:rPr>
                      <w:rFonts w:ascii="Times New Roman" w:eastAsia="Times New Roman" w:hAnsi="Times New Roman"/>
                      <w:color w:val="000000"/>
                      <w:sz w:val="20"/>
                      <w:szCs w:val="20"/>
                    </w:rPr>
                    <w:t>Restructuring</w:t>
                  </w:r>
                </w:p>
              </w:tc>
              <w:tc>
                <w:tcPr>
                  <w:tcW w:w="500" w:type="pct"/>
                  <w:gridSpan w:val="2"/>
                  <w:noWrap/>
                  <w:hideMark/>
                </w:tcPr>
                <w:p w:rsidR="00A47658" w:rsidRPr="00A47658" w:rsidRDefault="00A47658" w:rsidP="00A47658">
                  <w:pPr>
                    <w:framePr w:hSpace="180" w:wrap="around" w:hAnchor="margin" w:xAlign="center" w:y="501"/>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68%</w:t>
                  </w:r>
                </w:p>
              </w:tc>
            </w:tr>
            <w:tr w:rsidR="00A47658" w:rsidRPr="00A47658" w:rsidTr="00A476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8" w:type="pct"/>
                  <w:hideMark/>
                </w:tcPr>
                <w:p w:rsidR="00A47658" w:rsidRPr="00A47658" w:rsidRDefault="00A47658" w:rsidP="008D323A">
                  <w:pPr>
                    <w:framePr w:hSpace="180" w:wrap="around" w:hAnchor="margin" w:xAlign="center" w:y="501"/>
                    <w:numPr>
                      <w:ilvl w:val="0"/>
                      <w:numId w:val="4"/>
                    </w:numPr>
                    <w:jc w:val="left"/>
                    <w:rPr>
                      <w:rFonts w:ascii="Times New Roman" w:eastAsia="Times New Roman" w:hAnsi="Times New Roman"/>
                      <w:b w:val="0"/>
                      <w:sz w:val="20"/>
                      <w:szCs w:val="20"/>
                    </w:rPr>
                  </w:pPr>
                  <w:r w:rsidRPr="00A47658">
                    <w:rPr>
                      <w:rFonts w:ascii="Times New Roman" w:eastAsia="Times New Roman" w:hAnsi="Times New Roman"/>
                      <w:b w:val="0"/>
                      <w:sz w:val="20"/>
                      <w:szCs w:val="20"/>
                    </w:rPr>
                    <w:t>Chemawa</w:t>
                  </w:r>
                </w:p>
              </w:tc>
              <w:tc>
                <w:tcPr>
                  <w:tcW w:w="536"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YES</w:t>
                  </w:r>
                </w:p>
              </w:tc>
              <w:tc>
                <w:tcPr>
                  <w:tcW w:w="701"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r w:rsidRPr="00A47658">
                    <w:rPr>
                      <w:rFonts w:ascii="Times New Roman" w:eastAsia="Times New Roman" w:hAnsi="Times New Roman"/>
                      <w:sz w:val="20"/>
                      <w:szCs w:val="20"/>
                    </w:rPr>
                    <w:t>590001700120</w:t>
                  </w:r>
                </w:p>
              </w:tc>
              <w:tc>
                <w:tcPr>
                  <w:tcW w:w="370"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453" w:type="pct"/>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334" w:type="pct"/>
                  <w:gridSpan w:val="2"/>
                  <w:hideMark/>
                </w:tcPr>
                <w:p w:rsidR="00A47658" w:rsidRDefault="00A47658" w:rsidP="00A47658">
                  <w:pPr>
                    <w:jc w:val="right"/>
                    <w:cnfStyle w:val="000000100000" w:firstRow="0" w:lastRow="0" w:firstColumn="0" w:lastColumn="0" w:oddVBand="0" w:evenVBand="0" w:oddHBand="1" w:evenHBand="0" w:firstRowFirstColumn="0" w:firstRowLastColumn="0" w:lastRowFirstColumn="0" w:lastRowLastColumn="0"/>
                  </w:pPr>
                  <w:r w:rsidRPr="005D214F">
                    <w:rPr>
                      <w:rFonts w:ascii="Times New Roman" w:eastAsia="Times New Roman" w:hAnsi="Times New Roman"/>
                      <w:bCs/>
                      <w:sz w:val="20"/>
                      <w:szCs w:val="20"/>
                    </w:rPr>
                    <w:t>X</w:t>
                  </w:r>
                </w:p>
              </w:tc>
              <w:tc>
                <w:tcPr>
                  <w:tcW w:w="125"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rPr>
                  </w:pPr>
                </w:p>
              </w:tc>
              <w:tc>
                <w:tcPr>
                  <w:tcW w:w="108" w:type="pct"/>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szCs w:val="20"/>
                    </w:rPr>
                  </w:pPr>
                  <w:r w:rsidRPr="00A47658">
                    <w:rPr>
                      <w:rFonts w:ascii="Times New Roman" w:eastAsia="Times New Roman" w:hAnsi="Times New Roman"/>
                      <w:bCs/>
                      <w:sz w:val="20"/>
                      <w:szCs w:val="20"/>
                    </w:rPr>
                    <w:t>X</w:t>
                  </w:r>
                </w:p>
              </w:tc>
              <w:tc>
                <w:tcPr>
                  <w:tcW w:w="306" w:type="pct"/>
                  <w:gridSpan w:val="2"/>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9-12</w:t>
                  </w:r>
                </w:p>
              </w:tc>
              <w:tc>
                <w:tcPr>
                  <w:tcW w:w="659" w:type="pct"/>
                  <w:noWrap/>
                  <w:hideMark/>
                </w:tcPr>
                <w:p w:rsidR="00A47658" w:rsidRPr="00A47658" w:rsidRDefault="00A47658" w:rsidP="008D323A">
                  <w:pPr>
                    <w:framePr w:hSpace="180" w:wrap="around" w:hAnchor="margin" w:xAlign="center" w:y="50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CA-2</w:t>
                  </w:r>
                </w:p>
              </w:tc>
              <w:tc>
                <w:tcPr>
                  <w:tcW w:w="500" w:type="pct"/>
                  <w:gridSpan w:val="2"/>
                  <w:noWrap/>
                  <w:hideMark/>
                </w:tcPr>
                <w:p w:rsidR="00A47658" w:rsidRPr="00A47658" w:rsidRDefault="00A47658" w:rsidP="00A47658">
                  <w:pPr>
                    <w:framePr w:hSpace="180" w:wrap="around" w:hAnchor="margin" w:xAlign="center" w:y="501"/>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A47658">
                    <w:rPr>
                      <w:rFonts w:ascii="Times New Roman" w:eastAsia="Times New Roman" w:hAnsi="Times New Roman"/>
                      <w:color w:val="000000"/>
                      <w:sz w:val="20"/>
                      <w:szCs w:val="20"/>
                    </w:rPr>
                    <w:t>100%</w:t>
                  </w:r>
                </w:p>
              </w:tc>
            </w:tr>
          </w:tbl>
          <w:p w:rsidR="00336E21" w:rsidRPr="00336E21" w:rsidRDefault="00336E21" w:rsidP="00027070">
            <w:pPr>
              <w:rPr>
                <w:rFonts w:ascii="Times New Roman" w:hAnsi="Times New Roman"/>
                <w:szCs w:val="24"/>
              </w:rPr>
            </w:pPr>
          </w:p>
        </w:tc>
      </w:tr>
    </w:tbl>
    <w:p w:rsidR="00027070" w:rsidRDefault="00027070" w:rsidP="00A47658">
      <w:pPr>
        <w:jc w:val="both"/>
      </w:pPr>
    </w:p>
    <w:sectPr w:rsidR="00027070" w:rsidSect="002774FA">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E06" w:rsidRDefault="00026E06" w:rsidP="0014062F">
      <w:pPr>
        <w:spacing w:after="0" w:line="240" w:lineRule="auto"/>
      </w:pPr>
      <w:r>
        <w:separator/>
      </w:r>
    </w:p>
  </w:endnote>
  <w:endnote w:type="continuationSeparator" w:id="0">
    <w:p w:rsidR="00026E06" w:rsidRDefault="00026E06" w:rsidP="0014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526685"/>
      <w:docPartObj>
        <w:docPartGallery w:val="Page Numbers (Bottom of Page)"/>
        <w:docPartUnique/>
      </w:docPartObj>
    </w:sdtPr>
    <w:sdtEndPr>
      <w:rPr>
        <w:color w:val="808080" w:themeColor="background1" w:themeShade="80"/>
        <w:spacing w:val="60"/>
      </w:rPr>
    </w:sdtEndPr>
    <w:sdtContent>
      <w:p w:rsidR="0014062F" w:rsidRDefault="0014062F">
        <w:pPr>
          <w:pStyle w:val="Footer"/>
          <w:pBdr>
            <w:top w:val="single" w:sz="4" w:space="1" w:color="D9D9D9" w:themeColor="background1" w:themeShade="D9"/>
          </w:pBdr>
          <w:jc w:val="right"/>
        </w:pPr>
        <w:r>
          <w:fldChar w:fldCharType="begin"/>
        </w:r>
        <w:r>
          <w:instrText xml:space="preserve"> PAGE   \* MERGEFORMAT </w:instrText>
        </w:r>
        <w:r>
          <w:fldChar w:fldCharType="separate"/>
        </w:r>
        <w:r w:rsidR="00DB17F9">
          <w:rPr>
            <w:noProof/>
          </w:rPr>
          <w:t>3</w:t>
        </w:r>
        <w:r>
          <w:rPr>
            <w:noProof/>
          </w:rPr>
          <w:fldChar w:fldCharType="end"/>
        </w:r>
        <w:r>
          <w:t xml:space="preserve"> | </w:t>
        </w:r>
        <w:r>
          <w:rPr>
            <w:color w:val="808080" w:themeColor="background1" w:themeShade="80"/>
            <w:spacing w:val="60"/>
          </w:rPr>
          <w:t>Page</w:t>
        </w:r>
      </w:p>
    </w:sdtContent>
  </w:sdt>
  <w:p w:rsidR="0014062F" w:rsidRDefault="001406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E06" w:rsidRDefault="00026E06" w:rsidP="0014062F">
      <w:pPr>
        <w:spacing w:after="0" w:line="240" w:lineRule="auto"/>
      </w:pPr>
      <w:r>
        <w:separator/>
      </w:r>
    </w:p>
  </w:footnote>
  <w:footnote w:type="continuationSeparator" w:id="0">
    <w:p w:rsidR="00026E06" w:rsidRDefault="00026E06" w:rsidP="00140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84" w:type="pct"/>
      <w:tblInd w:w="-60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0"/>
      <w:gridCol w:w="1260"/>
    </w:tblGrid>
    <w:tr w:rsidR="0014062F" w:rsidTr="00A47658">
      <w:trPr>
        <w:trHeight w:val="741"/>
      </w:trPr>
      <w:sdt>
        <w:sdtPr>
          <w:rPr>
            <w:rFonts w:asciiTheme="majorHAnsi" w:eastAsiaTheme="majorEastAsia" w:hAnsiTheme="majorHAnsi" w:cstheme="majorBidi"/>
            <w:b/>
            <w:sz w:val="28"/>
            <w:szCs w:val="28"/>
            <w:bdr w:val="single" w:sz="4" w:space="0" w:color="auto"/>
            <w:shd w:val="clear" w:color="auto" w:fill="17365D" w:themeFill="text2" w:themeFillShade="BF"/>
          </w:rPr>
          <w:alias w:val="Title"/>
          <w:id w:val="77761602"/>
          <w:placeholder>
            <w:docPart w:val="C1737BC7DBE0497CB682699F599777EF"/>
          </w:placeholder>
          <w:dataBinding w:prefixMappings="xmlns:ns0='http://schemas.openxmlformats.org/package/2006/metadata/core-properties' xmlns:ns1='http://purl.org/dc/elements/1.1/'" w:xpath="/ns0:coreProperties[1]/ns1:title[1]" w:storeItemID="{6C3C8BC8-F283-45AE-878A-BAB7291924A1}"/>
          <w:text/>
        </w:sdtPr>
        <w:sdtEndPr/>
        <w:sdtContent>
          <w:tc>
            <w:tcPr>
              <w:tcW w:w="9450" w:type="dxa"/>
            </w:tcPr>
            <w:p w:rsidR="0014062F" w:rsidRDefault="0014062F" w:rsidP="00A47658">
              <w:pPr>
                <w:pStyle w:val="Header"/>
                <w:rPr>
                  <w:rFonts w:asciiTheme="majorHAnsi" w:eastAsiaTheme="majorEastAsia" w:hAnsiTheme="majorHAnsi" w:cstheme="majorBidi"/>
                  <w:sz w:val="36"/>
                  <w:szCs w:val="36"/>
                </w:rPr>
              </w:pPr>
              <w:r w:rsidRPr="00A47658">
                <w:rPr>
                  <w:rFonts w:asciiTheme="majorHAnsi" w:eastAsiaTheme="majorEastAsia" w:hAnsiTheme="majorHAnsi" w:cstheme="majorBidi"/>
                  <w:b/>
                  <w:sz w:val="28"/>
                  <w:szCs w:val="28"/>
                  <w:bdr w:val="single" w:sz="4" w:space="0" w:color="auto"/>
                  <w:shd w:val="clear" w:color="auto" w:fill="17365D" w:themeFill="text2" w:themeFillShade="BF"/>
                </w:rPr>
                <w:t>Persistently Lowest Achieving Schools SIG Tier I and Tier III</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101505D4224A41D3A2D6D12F8D15D44F"/>
          </w:placeholder>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260" w:type="dxa"/>
            </w:tcPr>
            <w:p w:rsidR="0014062F" w:rsidRDefault="0014062F" w:rsidP="0014062F">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14062F" w:rsidRDefault="00140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2774FA">
      <w:trPr>
        <w:trHeight w:val="288"/>
      </w:trPr>
      <w:sdt>
        <w:sdtPr>
          <w:rPr>
            <w:rFonts w:asciiTheme="majorHAnsi" w:eastAsiaTheme="majorEastAsia" w:hAnsiTheme="majorHAnsi" w:cstheme="majorBidi"/>
            <w:sz w:val="36"/>
            <w:szCs w:val="36"/>
          </w:rPr>
          <w:alias w:val="Title"/>
          <w:id w:val="-965817038"/>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774FA" w:rsidRDefault="00A47658">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Persistently Lowest Achieving Schools SIG Tier I and Tier III</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1903793479"/>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2774FA" w:rsidRDefault="002774FA">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2013</w:t>
              </w:r>
            </w:p>
          </w:tc>
        </w:sdtContent>
      </w:sdt>
    </w:tr>
  </w:tbl>
  <w:p w:rsidR="002774FA" w:rsidRDefault="002774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524"/>
    <w:multiLevelType w:val="hybridMultilevel"/>
    <w:tmpl w:val="5DE466B8"/>
    <w:lvl w:ilvl="0" w:tplc="54EA1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340A57"/>
    <w:multiLevelType w:val="hybridMultilevel"/>
    <w:tmpl w:val="8BA0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B651B1"/>
    <w:multiLevelType w:val="hybridMultilevel"/>
    <w:tmpl w:val="51826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B66365"/>
    <w:multiLevelType w:val="hybridMultilevel"/>
    <w:tmpl w:val="B320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E21"/>
    <w:rsid w:val="00026E06"/>
    <w:rsid w:val="00027070"/>
    <w:rsid w:val="00053C5E"/>
    <w:rsid w:val="000D4777"/>
    <w:rsid w:val="0014062F"/>
    <w:rsid w:val="002774FA"/>
    <w:rsid w:val="00336E21"/>
    <w:rsid w:val="00417A6D"/>
    <w:rsid w:val="00491857"/>
    <w:rsid w:val="00595C76"/>
    <w:rsid w:val="005B3994"/>
    <w:rsid w:val="006D160C"/>
    <w:rsid w:val="006E09AA"/>
    <w:rsid w:val="006E70F6"/>
    <w:rsid w:val="00780091"/>
    <w:rsid w:val="008C471C"/>
    <w:rsid w:val="008D323A"/>
    <w:rsid w:val="009A483D"/>
    <w:rsid w:val="00A47658"/>
    <w:rsid w:val="00CC2273"/>
    <w:rsid w:val="00DB17F9"/>
    <w:rsid w:val="00F7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21"/>
    <w:pPr>
      <w:jc w:val="center"/>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6E21"/>
    <w:pPr>
      <w:spacing w:after="0" w:line="240" w:lineRule="auto"/>
      <w:jc w:val="center"/>
    </w:pPr>
    <w:rPr>
      <w:rFonts w:ascii="Arial" w:eastAsia="Calibri" w:hAnsi="Arial" w:cs="Times New Roman"/>
      <w:sz w:val="24"/>
    </w:rPr>
  </w:style>
  <w:style w:type="character" w:customStyle="1" w:styleId="NoSpacingChar">
    <w:name w:val="No Spacing Char"/>
    <w:link w:val="NoSpacing"/>
    <w:uiPriority w:val="1"/>
    <w:rsid w:val="00336E21"/>
    <w:rPr>
      <w:rFonts w:ascii="Arial" w:eastAsia="Calibri" w:hAnsi="Arial" w:cs="Times New Roman"/>
      <w:sz w:val="24"/>
    </w:rPr>
  </w:style>
  <w:style w:type="table" w:styleId="LightList-Accent5">
    <w:name w:val="Light List Accent 5"/>
    <w:basedOn w:val="TableNormal"/>
    <w:uiPriority w:val="61"/>
    <w:rsid w:val="00417A6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14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2F"/>
    <w:rPr>
      <w:rFonts w:ascii="Arial" w:eastAsia="Calibri" w:hAnsi="Arial" w:cs="Times New Roman"/>
      <w:sz w:val="24"/>
    </w:rPr>
  </w:style>
  <w:style w:type="paragraph" w:styleId="Footer">
    <w:name w:val="footer"/>
    <w:basedOn w:val="Normal"/>
    <w:link w:val="FooterChar"/>
    <w:uiPriority w:val="99"/>
    <w:unhideWhenUsed/>
    <w:rsid w:val="0014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2F"/>
    <w:rPr>
      <w:rFonts w:ascii="Arial" w:eastAsia="Calibri" w:hAnsi="Arial" w:cs="Times New Roman"/>
      <w:sz w:val="24"/>
    </w:rPr>
  </w:style>
  <w:style w:type="paragraph" w:styleId="BalloonText">
    <w:name w:val="Balloon Text"/>
    <w:basedOn w:val="Normal"/>
    <w:link w:val="BalloonTextChar"/>
    <w:uiPriority w:val="99"/>
    <w:semiHidden/>
    <w:unhideWhenUsed/>
    <w:rsid w:val="00140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62F"/>
    <w:rPr>
      <w:rFonts w:ascii="Tahoma" w:eastAsia="Calibri" w:hAnsi="Tahoma" w:cs="Tahoma"/>
      <w:sz w:val="16"/>
      <w:szCs w:val="16"/>
    </w:rPr>
  </w:style>
  <w:style w:type="table" w:styleId="LightShading-Accent3">
    <w:name w:val="Light Shading Accent 3"/>
    <w:basedOn w:val="TableNormal"/>
    <w:uiPriority w:val="60"/>
    <w:rsid w:val="0002707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2707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02707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0270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2707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List-Accent1">
    <w:name w:val="Colorful List Accent 1"/>
    <w:basedOn w:val="TableNormal"/>
    <w:uiPriority w:val="72"/>
    <w:rsid w:val="0002707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21"/>
    <w:pPr>
      <w:jc w:val="center"/>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36E21"/>
    <w:pPr>
      <w:spacing w:after="0" w:line="240" w:lineRule="auto"/>
      <w:jc w:val="center"/>
    </w:pPr>
    <w:rPr>
      <w:rFonts w:ascii="Arial" w:eastAsia="Calibri" w:hAnsi="Arial" w:cs="Times New Roman"/>
      <w:sz w:val="24"/>
    </w:rPr>
  </w:style>
  <w:style w:type="character" w:customStyle="1" w:styleId="NoSpacingChar">
    <w:name w:val="No Spacing Char"/>
    <w:link w:val="NoSpacing"/>
    <w:uiPriority w:val="1"/>
    <w:rsid w:val="00336E21"/>
    <w:rPr>
      <w:rFonts w:ascii="Arial" w:eastAsia="Calibri" w:hAnsi="Arial" w:cs="Times New Roman"/>
      <w:sz w:val="24"/>
    </w:rPr>
  </w:style>
  <w:style w:type="table" w:styleId="LightList-Accent5">
    <w:name w:val="Light List Accent 5"/>
    <w:basedOn w:val="TableNormal"/>
    <w:uiPriority w:val="61"/>
    <w:rsid w:val="00417A6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140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62F"/>
    <w:rPr>
      <w:rFonts w:ascii="Arial" w:eastAsia="Calibri" w:hAnsi="Arial" w:cs="Times New Roman"/>
      <w:sz w:val="24"/>
    </w:rPr>
  </w:style>
  <w:style w:type="paragraph" w:styleId="Footer">
    <w:name w:val="footer"/>
    <w:basedOn w:val="Normal"/>
    <w:link w:val="FooterChar"/>
    <w:uiPriority w:val="99"/>
    <w:unhideWhenUsed/>
    <w:rsid w:val="00140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62F"/>
    <w:rPr>
      <w:rFonts w:ascii="Arial" w:eastAsia="Calibri" w:hAnsi="Arial" w:cs="Times New Roman"/>
      <w:sz w:val="24"/>
    </w:rPr>
  </w:style>
  <w:style w:type="paragraph" w:styleId="BalloonText">
    <w:name w:val="Balloon Text"/>
    <w:basedOn w:val="Normal"/>
    <w:link w:val="BalloonTextChar"/>
    <w:uiPriority w:val="99"/>
    <w:semiHidden/>
    <w:unhideWhenUsed/>
    <w:rsid w:val="00140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62F"/>
    <w:rPr>
      <w:rFonts w:ascii="Tahoma" w:eastAsia="Calibri" w:hAnsi="Tahoma" w:cs="Tahoma"/>
      <w:sz w:val="16"/>
      <w:szCs w:val="16"/>
    </w:rPr>
  </w:style>
  <w:style w:type="table" w:styleId="LightShading-Accent3">
    <w:name w:val="Light Shading Accent 3"/>
    <w:basedOn w:val="TableNormal"/>
    <w:uiPriority w:val="60"/>
    <w:rsid w:val="0002707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2707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02707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0270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2707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List-Accent1">
    <w:name w:val="Colorful List Accent 1"/>
    <w:basedOn w:val="TableNormal"/>
    <w:uiPriority w:val="72"/>
    <w:rsid w:val="0002707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737BC7DBE0497CB682699F599777EF"/>
        <w:category>
          <w:name w:val="General"/>
          <w:gallery w:val="placeholder"/>
        </w:category>
        <w:types>
          <w:type w:val="bbPlcHdr"/>
        </w:types>
        <w:behaviors>
          <w:behavior w:val="content"/>
        </w:behaviors>
        <w:guid w:val="{973B238D-184E-412E-9EC1-AE988BC0F9DB}"/>
      </w:docPartPr>
      <w:docPartBody>
        <w:p w:rsidR="000C7078" w:rsidRDefault="00A71C57" w:rsidP="00A71C57">
          <w:pPr>
            <w:pStyle w:val="C1737BC7DBE0497CB682699F599777EF"/>
          </w:pPr>
          <w:r>
            <w:rPr>
              <w:rFonts w:asciiTheme="majorHAnsi" w:eastAsiaTheme="majorEastAsia" w:hAnsiTheme="majorHAnsi" w:cstheme="majorBidi"/>
              <w:sz w:val="36"/>
              <w:szCs w:val="36"/>
            </w:rPr>
            <w:t>[Type the document title]</w:t>
          </w:r>
        </w:p>
      </w:docPartBody>
    </w:docPart>
    <w:docPart>
      <w:docPartPr>
        <w:name w:val="101505D4224A41D3A2D6D12F8D15D44F"/>
        <w:category>
          <w:name w:val="General"/>
          <w:gallery w:val="placeholder"/>
        </w:category>
        <w:types>
          <w:type w:val="bbPlcHdr"/>
        </w:types>
        <w:behaviors>
          <w:behavior w:val="content"/>
        </w:behaviors>
        <w:guid w:val="{AAF20C96-62AF-4123-BF5B-6A863DACCF35}"/>
      </w:docPartPr>
      <w:docPartBody>
        <w:p w:rsidR="000C7078" w:rsidRDefault="00A71C57" w:rsidP="00A71C57">
          <w:pPr>
            <w:pStyle w:val="101505D4224A41D3A2D6D12F8D15D44F"/>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57"/>
    <w:rsid w:val="000303F4"/>
    <w:rsid w:val="000C7078"/>
    <w:rsid w:val="00A7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37BC7DBE0497CB682699F599777EF">
    <w:name w:val="C1737BC7DBE0497CB682699F599777EF"/>
    <w:rsid w:val="00A71C57"/>
  </w:style>
  <w:style w:type="paragraph" w:customStyle="1" w:styleId="101505D4224A41D3A2D6D12F8D15D44F">
    <w:name w:val="101505D4224A41D3A2D6D12F8D15D44F"/>
    <w:rsid w:val="00A71C57"/>
  </w:style>
  <w:style w:type="paragraph" w:customStyle="1" w:styleId="1897242FBBF844A3BFB867AECB292853">
    <w:name w:val="1897242FBBF844A3BFB867AECB292853"/>
    <w:rsid w:val="00A71C57"/>
  </w:style>
  <w:style w:type="paragraph" w:customStyle="1" w:styleId="6B9DA7D403E3490AA84A2729F4082FF1">
    <w:name w:val="6B9DA7D403E3490AA84A2729F4082FF1"/>
    <w:rsid w:val="00A71C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737BC7DBE0497CB682699F599777EF">
    <w:name w:val="C1737BC7DBE0497CB682699F599777EF"/>
    <w:rsid w:val="00A71C57"/>
  </w:style>
  <w:style w:type="paragraph" w:customStyle="1" w:styleId="101505D4224A41D3A2D6D12F8D15D44F">
    <w:name w:val="101505D4224A41D3A2D6D12F8D15D44F"/>
    <w:rsid w:val="00A71C57"/>
  </w:style>
  <w:style w:type="paragraph" w:customStyle="1" w:styleId="1897242FBBF844A3BFB867AECB292853">
    <w:name w:val="1897242FBBF844A3BFB867AECB292853"/>
    <w:rsid w:val="00A71C57"/>
  </w:style>
  <w:style w:type="paragraph" w:customStyle="1" w:styleId="6B9DA7D403E3490AA84A2729F4082FF1">
    <w:name w:val="6B9DA7D403E3490AA84A2729F4082FF1"/>
    <w:rsid w:val="00A71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0D5510-26E2-4878-BCA9-643F9D36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Persistently Lowest Achieving Schools SIG Tier I and Tier III</vt:lpstr>
    </vt:vector>
  </TitlesOfParts>
  <Company>BIE</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Persistently Lowest Achieving Schools SIG Tier I and Tier III</dc:title>
  <dc:creator>Longie, Joel</dc:creator>
  <cp:lastModifiedBy>Longie, Joel</cp:lastModifiedBy>
  <cp:revision>2</cp:revision>
  <cp:lastPrinted>2014-03-27T14:36:00Z</cp:lastPrinted>
  <dcterms:created xsi:type="dcterms:W3CDTF">2014-03-27T19:18:00Z</dcterms:created>
  <dcterms:modified xsi:type="dcterms:W3CDTF">2014-03-27T19:18:00Z</dcterms:modified>
</cp:coreProperties>
</file>